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F816" w14:textId="77777777" w:rsidR="00B24294" w:rsidRDefault="001B5110" w:rsidP="00B24294">
      <w:r>
        <w:rPr>
          <w:noProof/>
          <w:lang w:val="fr-CA"/>
        </w:rPr>
        <w:drawing>
          <wp:inline distT="0" distB="0" distL="0" distR="0" wp14:anchorId="337DCFBC" wp14:editId="7C971C0F">
            <wp:extent cx="5943600" cy="1615440"/>
            <wp:effectExtent l="0" t="0" r="0" b="3810"/>
            <wp:docPr id="1423384570" name="Picture 1" descr="Symbole rouge e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84570" name="Picture 1" descr="A red and white sign&#10;&#10;Description automatically generated"/>
                    <pic:cNvPicPr/>
                  </pic:nvPicPr>
                  <pic:blipFill>
                    <a:blip r:embed="rId7"/>
                    <a:stretch>
                      <a:fillRect/>
                    </a:stretch>
                  </pic:blipFill>
                  <pic:spPr>
                    <a:xfrm>
                      <a:off x="0" y="0"/>
                      <a:ext cx="5943600" cy="1615440"/>
                    </a:xfrm>
                    <a:prstGeom prst="rect">
                      <a:avLst/>
                    </a:prstGeom>
                  </pic:spPr>
                </pic:pic>
              </a:graphicData>
            </a:graphic>
          </wp:inline>
        </w:drawing>
      </w:r>
    </w:p>
    <w:p w14:paraId="4E5135F7" w14:textId="77777777" w:rsidR="00C06C62" w:rsidRPr="00C06C62" w:rsidRDefault="001B5110" w:rsidP="009C4152">
      <w:pPr>
        <w:pStyle w:val="SpecNote"/>
      </w:pPr>
      <w:r>
        <w:rPr>
          <w:iCs/>
        </w:rPr>
        <w:t xml:space="preserve">ENGAGE BP SPEC NOTE: </w:t>
      </w:r>
      <w:r>
        <w:rPr>
          <w:iCs/>
          <w:shd w:val="clear" w:color="auto" w:fill="FFFFFF"/>
        </w:rPr>
        <w:t>The purpose of this guide specification is to assist the specifier in correctly specifying aluminum siding products and their installation. The specifier needs to edit the guide specifications to fit the needs of specific projects. Contact a FastPlank repr</w:t>
      </w:r>
      <w:r>
        <w:rPr>
          <w:iCs/>
          <w:shd w:val="clear" w:color="auto" w:fill="FFFFFF"/>
        </w:rPr>
        <w:t>esentative to assist in appropriate product selections and for detailing assistance. Red text in brackets indicates a selection needs to be made.</w:t>
      </w:r>
    </w:p>
    <w:p w14:paraId="1C9013A2" w14:textId="77777777" w:rsidR="00F53DFA" w:rsidRPr="008F4CE7" w:rsidRDefault="001B5110" w:rsidP="000A16C2">
      <w:pPr>
        <w:pStyle w:val="PRT"/>
      </w:pPr>
      <w:r>
        <w:rPr>
          <w:lang w:val="fr-CA"/>
        </w:rPr>
        <w:t>GÉNÉRALITÉS</w:t>
      </w:r>
    </w:p>
    <w:p w14:paraId="5E4DEB97" w14:textId="77777777" w:rsidR="008154BC" w:rsidRPr="009E3A69" w:rsidRDefault="001B5110" w:rsidP="000A16C2">
      <w:pPr>
        <w:pStyle w:val="ART"/>
        <w:tabs>
          <w:tab w:val="clear" w:pos="5724"/>
          <w:tab w:val="num" w:pos="6096"/>
        </w:tabs>
        <w:ind w:left="851"/>
      </w:pPr>
      <w:r>
        <w:rPr>
          <w:bCs w:val="0"/>
          <w:lang w:val="fr-CA"/>
        </w:rPr>
        <w:t>D</w:t>
      </w:r>
      <w:r>
        <w:rPr>
          <w:bCs w:val="0"/>
          <w:lang w:val="fr-CA"/>
        </w:rPr>
        <w:t>ISPOSITIONS GÉNÉRALES</w:t>
      </w:r>
    </w:p>
    <w:p w14:paraId="6E53F378" w14:textId="77777777" w:rsidR="008154BC" w:rsidRPr="000A16C2" w:rsidRDefault="001B5110" w:rsidP="008154BC">
      <w:pPr>
        <w:pStyle w:val="PR1"/>
        <w:rPr>
          <w:lang w:val="es-AR"/>
        </w:rPr>
      </w:pPr>
      <w:r>
        <w:rPr>
          <w:bCs w:val="0"/>
          <w:lang w:val="fr-CA"/>
        </w:rPr>
        <w:t xml:space="preserve">On attire l’attention sur le CONTRAT ET LES CONDITIONS GÉNÉRALES ainsi que </w:t>
      </w:r>
      <w:r>
        <w:rPr>
          <w:bCs w:val="0"/>
          <w:lang w:val="fr-CA"/>
        </w:rPr>
        <w:t>sur toutes les sections de la DIVISION 01 — EXIGENCES GÉNÉRALES, qui font partie intégrante de la présente spécification.</w:t>
      </w:r>
    </w:p>
    <w:p w14:paraId="25B026DA" w14:textId="77777777" w:rsidR="008154BC" w:rsidRPr="008F4CE7" w:rsidRDefault="001B5110" w:rsidP="000A16C2">
      <w:pPr>
        <w:pStyle w:val="ART"/>
        <w:tabs>
          <w:tab w:val="clear" w:pos="5724"/>
          <w:tab w:val="num" w:pos="6096"/>
        </w:tabs>
        <w:ind w:left="851"/>
      </w:pPr>
      <w:r>
        <w:rPr>
          <w:bCs w:val="0"/>
          <w:lang w:val="fr-CA"/>
        </w:rPr>
        <w:t>DESCRIPTION DES TRAVAUX</w:t>
      </w:r>
    </w:p>
    <w:p w14:paraId="71CF2E2B" w14:textId="77777777" w:rsidR="005D203C" w:rsidRPr="008F4CE7" w:rsidRDefault="001B5110" w:rsidP="005D203C">
      <w:pPr>
        <w:pStyle w:val="PR1"/>
      </w:pPr>
      <w:r>
        <w:rPr>
          <w:bCs w:val="0"/>
          <w:lang w:val="fr-CA"/>
        </w:rPr>
        <w:t>Fournir les services de conception et d’ingénierie, la main-d’œuvre, les matériaux, l’équipement, les services</w:t>
      </w:r>
      <w:r>
        <w:rPr>
          <w:bCs w:val="0"/>
          <w:lang w:val="fr-CA"/>
        </w:rPr>
        <w:t xml:space="preserve"> connexes et la supervision nécessaires, y compris, sans toutefois s’y limiter, la fabrication, la confection, le montage et l’installation pour les travaux de la présente section, y compris, sans toutefois s’y limiter, les éléments suivants :</w:t>
      </w:r>
    </w:p>
    <w:p w14:paraId="342B1192" w14:textId="77777777" w:rsidR="008718D3" w:rsidRPr="000A16C2" w:rsidRDefault="001B5110" w:rsidP="005B3283">
      <w:pPr>
        <w:pStyle w:val="PR2"/>
        <w:rPr>
          <w:color w:val="4BACC6" w:themeColor="accent5"/>
          <w:lang w:val="es-AR"/>
        </w:rPr>
      </w:pPr>
      <w:r>
        <w:rPr>
          <w:bCs w:val="0"/>
          <w:lang w:val="fr-CA"/>
        </w:rPr>
        <w:t>Bardage en a</w:t>
      </w:r>
      <w:r>
        <w:rPr>
          <w:bCs w:val="0"/>
          <w:lang w:val="fr-CA"/>
        </w:rPr>
        <w:t xml:space="preserve">luminium :  </w:t>
      </w:r>
      <w:r>
        <w:rPr>
          <w:b/>
          <w:lang w:val="fr-CA"/>
        </w:rPr>
        <w:t>Profil de planche à encoche en V FastPlank</w:t>
      </w:r>
      <w:r>
        <w:rPr>
          <w:b/>
          <w:vertAlign w:val="superscript"/>
          <w:lang w:val="fr-CA"/>
        </w:rPr>
        <w:t>MD</w:t>
      </w:r>
      <w:r>
        <w:rPr>
          <w:b/>
          <w:lang w:val="fr-CA"/>
        </w:rPr>
        <w:t>,</w:t>
      </w:r>
      <w:r>
        <w:rPr>
          <w:b/>
          <w:color w:val="FF0000"/>
          <w:lang w:val="fr-CA"/>
        </w:rPr>
        <w:t xml:space="preserve"> 101,6 mm </w:t>
      </w:r>
      <w:r>
        <w:rPr>
          <w:b/>
          <w:color w:val="4BACC6" w:themeColor="accent5"/>
          <w:lang w:val="fr-CA"/>
        </w:rPr>
        <w:t xml:space="preserve">(4 po) </w:t>
      </w:r>
      <w:r>
        <w:rPr>
          <w:b/>
          <w:color w:val="FF0000"/>
          <w:lang w:val="fr-CA"/>
        </w:rPr>
        <w:t xml:space="preserve">152,4 mm </w:t>
      </w:r>
      <w:r>
        <w:rPr>
          <w:b/>
          <w:color w:val="4BACC6" w:themeColor="accent5"/>
          <w:lang w:val="fr-CA"/>
        </w:rPr>
        <w:t xml:space="preserve">(6 po) </w:t>
      </w:r>
      <w:r>
        <w:rPr>
          <w:bCs w:val="0"/>
          <w:lang w:val="fr-CA"/>
        </w:rPr>
        <w:t xml:space="preserve">ou </w:t>
      </w:r>
      <w:r>
        <w:rPr>
          <w:b/>
          <w:lang w:val="fr-CA"/>
        </w:rPr>
        <w:t>soffite perforé</w:t>
      </w:r>
      <w:r>
        <w:rPr>
          <w:b/>
          <w:color w:val="FF0000"/>
          <w:lang w:val="fr-CA"/>
        </w:rPr>
        <w:t xml:space="preserve"> 101,6 mm </w:t>
      </w:r>
      <w:r>
        <w:rPr>
          <w:b/>
          <w:color w:val="4BACC6" w:themeColor="accent5"/>
          <w:lang w:val="fr-CA"/>
        </w:rPr>
        <w:t xml:space="preserve">(4 po) </w:t>
      </w:r>
      <w:r>
        <w:rPr>
          <w:bCs w:val="0"/>
          <w:lang w:val="fr-CA"/>
        </w:rPr>
        <w:t>ou</w:t>
      </w:r>
      <w:r>
        <w:rPr>
          <w:b/>
          <w:lang w:val="fr-CA"/>
        </w:rPr>
        <w:t xml:space="preserve"> </w:t>
      </w:r>
      <w:r>
        <w:rPr>
          <w:b/>
          <w:color w:val="FF0000"/>
          <w:lang w:val="fr-CA"/>
        </w:rPr>
        <w:t xml:space="preserve">profilé personnalisé </w:t>
      </w:r>
      <w:r>
        <w:rPr>
          <w:b/>
          <w:color w:val="4BACC6" w:themeColor="accent5"/>
          <w:lang w:val="fr-CA"/>
        </w:rPr>
        <w:t>[Communiquer avec un représentant de FastPlank pour obtenir de l’aide.]</w:t>
      </w:r>
    </w:p>
    <w:p w14:paraId="734DE1E2" w14:textId="77777777" w:rsidR="008718D3" w:rsidRPr="000A16C2" w:rsidRDefault="001B5110" w:rsidP="000A16C2">
      <w:pPr>
        <w:pStyle w:val="ART"/>
        <w:tabs>
          <w:tab w:val="clear" w:pos="5724"/>
          <w:tab w:val="num" w:pos="6096"/>
        </w:tabs>
        <w:ind w:left="851"/>
        <w:rPr>
          <w:bCs w:val="0"/>
          <w:lang w:val="fr-CA"/>
        </w:rPr>
      </w:pPr>
      <w:r>
        <w:rPr>
          <w:bCs w:val="0"/>
          <w:lang w:val="fr-CA"/>
        </w:rPr>
        <w:t xml:space="preserve">RÉFÉRENCES </w:t>
      </w:r>
    </w:p>
    <w:p w14:paraId="0DDF7EC2" w14:textId="77777777" w:rsidR="00F53DFA" w:rsidRPr="000A16C2" w:rsidRDefault="001B5110" w:rsidP="005B3283">
      <w:pPr>
        <w:pStyle w:val="PR1"/>
        <w:rPr>
          <w:lang w:val="fr-CA"/>
        </w:rPr>
      </w:pPr>
      <w:r>
        <w:rPr>
          <w:bCs w:val="0"/>
          <w:lang w:val="fr-CA"/>
        </w:rPr>
        <w:t xml:space="preserve">Généralités  Les </w:t>
      </w:r>
      <w:r>
        <w:rPr>
          <w:bCs w:val="0"/>
          <w:lang w:val="fr-CA"/>
        </w:rPr>
        <w:t>publications énumérées font partie de la présente spécification dans la mesure où elles sont mentionnées. Les publications sont mentionnées dans le texte uniquement par la désignation de base. La modification ou la révision des publications mentionnées doi</w:t>
      </w:r>
      <w:r>
        <w:rPr>
          <w:bCs w:val="0"/>
          <w:lang w:val="fr-CA"/>
        </w:rPr>
        <w:t>t être la plus récente à la date des documents contractuels, sauf indication contraire.</w:t>
      </w:r>
    </w:p>
    <w:p w14:paraId="520EA26E" w14:textId="77777777" w:rsidR="00055CBF" w:rsidRPr="008F4CE7" w:rsidRDefault="001B5110" w:rsidP="00055CBF">
      <w:pPr>
        <w:pStyle w:val="PR1"/>
      </w:pPr>
      <w:r>
        <w:rPr>
          <w:bCs w:val="0"/>
          <w:lang w:val="fr-CA"/>
        </w:rPr>
        <w:t xml:space="preserve">American Architectural </w:t>
      </w:r>
      <w:proofErr w:type="spellStart"/>
      <w:r>
        <w:rPr>
          <w:bCs w:val="0"/>
          <w:lang w:val="fr-CA"/>
        </w:rPr>
        <w:t>Manufacturers</w:t>
      </w:r>
      <w:proofErr w:type="spellEnd"/>
      <w:r>
        <w:rPr>
          <w:bCs w:val="0"/>
          <w:lang w:val="fr-CA"/>
        </w:rPr>
        <w:t xml:space="preserve"> Association (AAMA)</w:t>
      </w:r>
    </w:p>
    <w:p w14:paraId="167A3A84" w14:textId="77777777" w:rsidR="003A037F" w:rsidRPr="008F4CE7" w:rsidRDefault="001B5110" w:rsidP="003A037F">
      <w:pPr>
        <w:pStyle w:val="PR2"/>
      </w:pPr>
      <w:r>
        <w:rPr>
          <w:bCs w:val="0"/>
          <w:lang w:val="fr-CA"/>
        </w:rPr>
        <w:t xml:space="preserve">AAMA 2604, Voluntary Specification, Performance Requirements and Test Procedures for Premium Performing Organic </w:t>
      </w:r>
      <w:r>
        <w:rPr>
          <w:bCs w:val="0"/>
          <w:lang w:val="fr-CA"/>
        </w:rPr>
        <w:t>Coatings on Aluminum Extrusions and Panels</w:t>
      </w:r>
    </w:p>
    <w:p w14:paraId="6A23AAA6" w14:textId="77777777" w:rsidR="00C72842" w:rsidRPr="008F4CE7" w:rsidRDefault="001B5110" w:rsidP="00C72842">
      <w:pPr>
        <w:pStyle w:val="PR1"/>
      </w:pPr>
      <w:r>
        <w:rPr>
          <w:bCs w:val="0"/>
          <w:lang w:val="fr-CA"/>
        </w:rPr>
        <w:t>ASTM International (ASTM)</w:t>
      </w:r>
    </w:p>
    <w:p w14:paraId="75569431" w14:textId="77777777" w:rsidR="006156D0" w:rsidRPr="008F4CE7" w:rsidRDefault="001B5110" w:rsidP="00037246">
      <w:pPr>
        <w:pStyle w:val="PR2"/>
      </w:pPr>
      <w:r>
        <w:rPr>
          <w:bCs w:val="0"/>
          <w:lang w:val="fr-CA"/>
        </w:rPr>
        <w:t>ASTM B117, Standard Practice for Operating Salt Spray (Fog) Apparatus</w:t>
      </w:r>
    </w:p>
    <w:p w14:paraId="15801F9A" w14:textId="77777777" w:rsidR="006156D0" w:rsidRPr="008F4CE7" w:rsidRDefault="001B5110" w:rsidP="00037246">
      <w:pPr>
        <w:pStyle w:val="PR2"/>
      </w:pPr>
      <w:r>
        <w:rPr>
          <w:bCs w:val="0"/>
          <w:lang w:val="fr-CA"/>
        </w:rPr>
        <w:lastRenderedPageBreak/>
        <w:t>ASTM D714, Standard Test Method for Evaluating Degree of Blistering of Paints</w:t>
      </w:r>
    </w:p>
    <w:p w14:paraId="6F491DE6" w14:textId="77777777" w:rsidR="006156D0" w:rsidRPr="008F4CE7" w:rsidRDefault="001B5110" w:rsidP="00037246">
      <w:pPr>
        <w:pStyle w:val="PR2"/>
      </w:pPr>
      <w:r>
        <w:rPr>
          <w:bCs w:val="0"/>
          <w:lang w:val="fr-CA"/>
        </w:rPr>
        <w:t>ASTM D1654, Standard Test Method for Ev</w:t>
      </w:r>
      <w:r>
        <w:rPr>
          <w:bCs w:val="0"/>
          <w:lang w:val="fr-CA"/>
        </w:rPr>
        <w:t>aluation of Painted or Coated Specimens Subjected to Corrosive Environments</w:t>
      </w:r>
    </w:p>
    <w:p w14:paraId="630D0148" w14:textId="77777777" w:rsidR="006156D0" w:rsidRPr="008F4CE7" w:rsidRDefault="001B5110" w:rsidP="00037246">
      <w:pPr>
        <w:pStyle w:val="PR2"/>
      </w:pPr>
      <w:r>
        <w:rPr>
          <w:bCs w:val="0"/>
          <w:lang w:val="fr-CA"/>
        </w:rPr>
        <w:t>ASTM D2247, Standard Practice for Testing Water Resistance of Coatings in 100% Relative Humidity</w:t>
      </w:r>
    </w:p>
    <w:p w14:paraId="04F70366" w14:textId="77777777" w:rsidR="006156D0" w:rsidRPr="008F4CE7" w:rsidRDefault="001B5110" w:rsidP="00037246">
      <w:pPr>
        <w:pStyle w:val="PR2"/>
      </w:pPr>
      <w:r>
        <w:rPr>
          <w:bCs w:val="0"/>
          <w:color w:val="3F3937"/>
          <w:lang w:val="fr-CA"/>
        </w:rPr>
        <w:t>ASTM D3363, Standard Test Method for Film Hardness by Pencil Test</w:t>
      </w:r>
    </w:p>
    <w:p w14:paraId="134A042C" w14:textId="77777777" w:rsidR="00851E4B" w:rsidRPr="008F4CE7" w:rsidRDefault="001B5110" w:rsidP="00037246">
      <w:pPr>
        <w:pStyle w:val="PR2"/>
      </w:pPr>
      <w:r>
        <w:rPr>
          <w:bCs w:val="0"/>
          <w:lang w:val="fr-CA"/>
        </w:rPr>
        <w:t>ASTM D4214, Stand</w:t>
      </w:r>
      <w:r>
        <w:rPr>
          <w:bCs w:val="0"/>
          <w:lang w:val="fr-CA"/>
        </w:rPr>
        <w:t>ard Test Methods for Evaluating the Degree of Chalking of Exterior Paint Films</w:t>
      </w:r>
    </w:p>
    <w:p w14:paraId="198ED498" w14:textId="77777777" w:rsidR="00037246" w:rsidRPr="008F4CE7" w:rsidRDefault="001B5110" w:rsidP="00037246">
      <w:pPr>
        <w:pStyle w:val="PR2"/>
      </w:pPr>
      <w:r>
        <w:rPr>
          <w:bCs w:val="0"/>
          <w:lang w:val="fr-CA"/>
        </w:rPr>
        <w:t>ASTM E329, Standard Specification for Agencies Engaged in Construction Inspection, Testing, or Special Inspection</w:t>
      </w:r>
    </w:p>
    <w:p w14:paraId="177E7F12" w14:textId="77777777" w:rsidR="006332E7" w:rsidRDefault="001B5110" w:rsidP="006332E7">
      <w:pPr>
        <w:pStyle w:val="PR1"/>
      </w:pPr>
      <w:r>
        <w:rPr>
          <w:bCs w:val="0"/>
          <w:lang w:val="fr-CA"/>
        </w:rPr>
        <w:t xml:space="preserve">US Green Building Council LEED v4.1 </w:t>
      </w:r>
    </w:p>
    <w:p w14:paraId="6ADDA3B0" w14:textId="77777777" w:rsidR="006332E7" w:rsidRPr="008F4CE7" w:rsidRDefault="001B5110" w:rsidP="006332E7">
      <w:pPr>
        <w:pStyle w:val="PR1"/>
        <w:numPr>
          <w:ilvl w:val="4"/>
          <w:numId w:val="20"/>
        </w:numPr>
      </w:pPr>
      <w:r>
        <w:rPr>
          <w:bCs w:val="0"/>
          <w:lang w:val="fr-CA"/>
        </w:rPr>
        <w:t xml:space="preserve">RENCONTRE </w:t>
      </w:r>
      <w:r>
        <w:rPr>
          <w:bCs w:val="0"/>
          <w:lang w:val="fr-CA"/>
        </w:rPr>
        <w:t>PRÉALABLE À L’INSTALLATION</w:t>
      </w:r>
    </w:p>
    <w:p w14:paraId="53DD8216" w14:textId="77777777" w:rsidR="006332E7" w:rsidRPr="008F4CE7" w:rsidRDefault="001B5110" w:rsidP="00E27D9A">
      <w:pPr>
        <w:pStyle w:val="PR2"/>
      </w:pPr>
      <w:r>
        <w:rPr>
          <w:bCs w:val="0"/>
          <w:lang w:val="fr-CA"/>
        </w:rPr>
        <w:t>Rencontre préalable à l’installation :  Avant le début de l’installation, à une date et une heure acceptables pour le propriétaire et le consultant</w:t>
      </w:r>
    </w:p>
    <w:p w14:paraId="73D4563D" w14:textId="77777777" w:rsidR="006332E7" w:rsidRPr="008F4CE7" w:rsidRDefault="001B5110" w:rsidP="006332E7">
      <w:pPr>
        <w:pStyle w:val="PR2"/>
      </w:pPr>
      <w:r>
        <w:rPr>
          <w:bCs w:val="0"/>
          <w:lang w:val="fr-CA"/>
        </w:rPr>
        <w:t>Emplacement :  Site du projet, à une date et une heure satisfaisantes pour le pro</w:t>
      </w:r>
      <w:r>
        <w:rPr>
          <w:bCs w:val="0"/>
          <w:lang w:val="fr-CA"/>
        </w:rPr>
        <w:t>priétaire et le consultant.</w:t>
      </w:r>
    </w:p>
    <w:p w14:paraId="33FD509B" w14:textId="77777777" w:rsidR="006332E7" w:rsidRDefault="001B5110" w:rsidP="006332E7">
      <w:pPr>
        <w:pStyle w:val="PR2"/>
      </w:pPr>
      <w:r>
        <w:rPr>
          <w:bCs w:val="0"/>
          <w:lang w:val="fr-CA"/>
        </w:rPr>
        <w:t>Participants :  À tout le moins, l’entrepreneur, l’installateur et les corps de métier à coordonner dans le cadre des travaux.</w:t>
      </w:r>
    </w:p>
    <w:p w14:paraId="180A1A43" w14:textId="77777777" w:rsidR="006332E7" w:rsidRPr="008F4CE7" w:rsidRDefault="001B5110" w:rsidP="006332E7">
      <w:pPr>
        <w:pStyle w:val="PR2"/>
      </w:pPr>
      <w:r>
        <w:rPr>
          <w:bCs w:val="0"/>
          <w:lang w:val="fr-CA"/>
        </w:rPr>
        <w:t>Ordre du jour : Passer en revue ce qui suit.</w:t>
      </w:r>
    </w:p>
    <w:p w14:paraId="569E288C" w14:textId="77777777" w:rsidR="006332E7" w:rsidRPr="008F4CE7" w:rsidRDefault="001B5110" w:rsidP="006332E7">
      <w:pPr>
        <w:pStyle w:val="PR3"/>
      </w:pPr>
      <w:r>
        <w:rPr>
          <w:bCs w:val="0"/>
          <w:lang w:val="fr-CA"/>
        </w:rPr>
        <w:t>Sélection des matériaux, procédures d’installation et co</w:t>
      </w:r>
      <w:r>
        <w:rPr>
          <w:bCs w:val="0"/>
          <w:lang w:val="fr-CA"/>
        </w:rPr>
        <w:t>ordination avec les autres corps de métier.</w:t>
      </w:r>
    </w:p>
    <w:p w14:paraId="0C866325" w14:textId="77777777" w:rsidR="006332E7" w:rsidRPr="000A16C2" w:rsidRDefault="001B5110" w:rsidP="006332E7">
      <w:pPr>
        <w:pStyle w:val="PR3"/>
        <w:rPr>
          <w:lang w:val="es-AR"/>
        </w:rPr>
      </w:pPr>
      <w:r>
        <w:rPr>
          <w:bCs w:val="0"/>
          <w:lang w:val="fr-CA"/>
        </w:rPr>
        <w:t>Achèvement du calendrier de construction, vérification de la disponibilité des matériaux, de la main-d’œuvre de l’installateur, de l’équipement et des installations nécessaires pour avancer dans les travaux et év</w:t>
      </w:r>
      <w:r>
        <w:rPr>
          <w:bCs w:val="0"/>
          <w:lang w:val="fr-CA"/>
        </w:rPr>
        <w:t>iter les retards.</w:t>
      </w:r>
    </w:p>
    <w:p w14:paraId="1A964594" w14:textId="77777777" w:rsidR="006332E7" w:rsidRPr="008F4CE7" w:rsidRDefault="001B5110" w:rsidP="006332E7">
      <w:pPr>
        <w:pStyle w:val="PR3"/>
      </w:pPr>
      <w:r>
        <w:rPr>
          <w:bCs w:val="0"/>
          <w:lang w:val="fr-CA"/>
        </w:rPr>
        <w:t>Méthodes et procédures relatives à l’installation, y compris les instructions écrites du fabricant.</w:t>
      </w:r>
    </w:p>
    <w:p w14:paraId="11F80F04" w14:textId="77777777" w:rsidR="006332E7" w:rsidRPr="008F4CE7" w:rsidRDefault="001B5110" w:rsidP="006332E7">
      <w:pPr>
        <w:pStyle w:val="PR3"/>
      </w:pPr>
      <w:r>
        <w:rPr>
          <w:bCs w:val="0"/>
          <w:lang w:val="fr-CA"/>
        </w:rPr>
        <w:t>Conditions de support :  Vérifier la conformité, l’harmonisation et la fixation aux éléments structurels.</w:t>
      </w:r>
    </w:p>
    <w:p w14:paraId="7464D488" w14:textId="77777777" w:rsidR="006332E7" w:rsidRPr="000A16C2" w:rsidRDefault="001B5110" w:rsidP="006332E7">
      <w:pPr>
        <w:pStyle w:val="PR3"/>
        <w:rPr>
          <w:lang w:val="es-AR"/>
        </w:rPr>
      </w:pPr>
      <w:r>
        <w:rPr>
          <w:bCs w:val="0"/>
          <w:lang w:val="fr-CA"/>
        </w:rPr>
        <w:t>Réglementation et exigences en m</w:t>
      </w:r>
      <w:r>
        <w:rPr>
          <w:bCs w:val="0"/>
          <w:lang w:val="fr-CA"/>
        </w:rPr>
        <w:t>atière d’assurance, et autorités compétentes.</w:t>
      </w:r>
    </w:p>
    <w:p w14:paraId="5B3A5B91" w14:textId="77777777" w:rsidR="006332E7" w:rsidRPr="008F4CE7" w:rsidRDefault="001B5110" w:rsidP="006332E7">
      <w:pPr>
        <w:pStyle w:val="PR3"/>
      </w:pPr>
      <w:r>
        <w:rPr>
          <w:bCs w:val="0"/>
          <w:lang w:val="fr-CA"/>
        </w:rPr>
        <w:t>Protection temporaire; pendant et après l’installation.</w:t>
      </w:r>
    </w:p>
    <w:p w14:paraId="68D7B4BF" w14:textId="77777777" w:rsidR="006332E7" w:rsidRPr="008F4CE7" w:rsidRDefault="001B5110" w:rsidP="006332E7">
      <w:pPr>
        <w:pStyle w:val="PR3"/>
      </w:pPr>
      <w:r>
        <w:rPr>
          <w:bCs w:val="0"/>
          <w:lang w:val="fr-CA"/>
        </w:rPr>
        <w:t>Procédures de réparation des bardages endommagés après l’installation.</w:t>
      </w:r>
    </w:p>
    <w:p w14:paraId="363DF2E2" w14:textId="77777777" w:rsidR="002404B1" w:rsidRPr="000A16C2" w:rsidRDefault="001B5110" w:rsidP="000A16C2">
      <w:pPr>
        <w:pStyle w:val="ART"/>
        <w:tabs>
          <w:tab w:val="clear" w:pos="5724"/>
          <w:tab w:val="num" w:pos="6096"/>
        </w:tabs>
        <w:ind w:left="851"/>
        <w:rPr>
          <w:bCs w:val="0"/>
          <w:lang w:val="fr-CA"/>
        </w:rPr>
      </w:pPr>
      <w:r>
        <w:rPr>
          <w:bCs w:val="0"/>
          <w:lang w:val="fr-CA"/>
        </w:rPr>
        <w:t>DOCUMENTS/ÉCHANTILLONS À SOUMETTRE</w:t>
      </w:r>
    </w:p>
    <w:p w14:paraId="019B865F" w14:textId="77777777" w:rsidR="003B4968" w:rsidRPr="000A16C2" w:rsidRDefault="001B5110" w:rsidP="003B4968">
      <w:pPr>
        <w:pStyle w:val="PR1"/>
        <w:rPr>
          <w:lang w:val="es-AR"/>
        </w:rPr>
      </w:pPr>
      <w:r>
        <w:rPr>
          <w:bCs w:val="0"/>
          <w:lang w:val="fr-CA"/>
        </w:rPr>
        <w:t>Soumettre en vertu de la section 01 30 00 — Exig</w:t>
      </w:r>
      <w:r>
        <w:rPr>
          <w:bCs w:val="0"/>
          <w:lang w:val="fr-CA"/>
        </w:rPr>
        <w:t>ences administratives.</w:t>
      </w:r>
    </w:p>
    <w:p w14:paraId="467E9BD1" w14:textId="77777777" w:rsidR="00B15B30" w:rsidRPr="008F4CE7" w:rsidRDefault="001B5110" w:rsidP="00B15B30">
      <w:pPr>
        <w:pStyle w:val="PR1"/>
      </w:pPr>
      <w:r>
        <w:rPr>
          <w:bCs w:val="0"/>
          <w:lang w:val="fr-CA"/>
        </w:rPr>
        <w:t xml:space="preserve">Fiches techniques :  Renseignements suffisants pour déterminer la conformité aux dessins et aux spécifications </w:t>
      </w:r>
    </w:p>
    <w:p w14:paraId="022C6856" w14:textId="77777777" w:rsidR="00B15281" w:rsidRPr="008F4CE7" w:rsidRDefault="001B5110" w:rsidP="00B15B30">
      <w:pPr>
        <w:pStyle w:val="PR2"/>
      </w:pPr>
      <w:r>
        <w:rPr>
          <w:bCs w:val="0"/>
          <w:lang w:val="fr-CA"/>
        </w:rPr>
        <w:t xml:space="preserve">Fiches signalétiques du fabricant comprenant les produits proposés pour l’utilisation. </w:t>
      </w:r>
    </w:p>
    <w:p w14:paraId="7CAB6E26" w14:textId="77777777" w:rsidR="002404B1" w:rsidRPr="008F4CE7" w:rsidRDefault="001B5110" w:rsidP="00B15B30">
      <w:pPr>
        <w:pStyle w:val="PR2"/>
      </w:pPr>
      <w:r>
        <w:rPr>
          <w:bCs w:val="0"/>
          <w:lang w:val="fr-CA"/>
        </w:rPr>
        <w:t xml:space="preserve">Comprend, sans toutefois s’y limiter, les détails de construction, les descriptions des matériaux, les dimensions des différents composants et profils, et les finis du </w:t>
      </w:r>
      <w:r>
        <w:rPr>
          <w:bCs w:val="0"/>
          <w:lang w:val="fr-CA"/>
        </w:rPr>
        <w:t>bardage en aluminium.</w:t>
      </w:r>
    </w:p>
    <w:p w14:paraId="57ADAFE0" w14:textId="77777777" w:rsidR="00D06362" w:rsidRPr="008F4CE7" w:rsidRDefault="001B5110" w:rsidP="00D06362">
      <w:pPr>
        <w:pStyle w:val="PR2"/>
      </w:pPr>
      <w:r>
        <w:rPr>
          <w:bCs w:val="0"/>
          <w:lang w:val="fr-CA"/>
        </w:rPr>
        <w:t>Recommandations sur l’entreposage et la manutention.</w:t>
      </w:r>
    </w:p>
    <w:p w14:paraId="3D410FE6" w14:textId="77777777" w:rsidR="00E102BA" w:rsidRPr="008F4CE7" w:rsidRDefault="001B5110" w:rsidP="00E102BA">
      <w:pPr>
        <w:pStyle w:val="PR1"/>
      </w:pPr>
      <w:r>
        <w:rPr>
          <w:bCs w:val="0"/>
          <w:lang w:val="fr-CA"/>
        </w:rPr>
        <w:t xml:space="preserve">Dessins d’atelier :  Pour chaque produit et accessoire requis </w:t>
      </w:r>
    </w:p>
    <w:p w14:paraId="040BB723" w14:textId="77777777" w:rsidR="00306A49" w:rsidRPr="008F4CE7" w:rsidRDefault="001B5110" w:rsidP="00E102BA">
      <w:pPr>
        <w:pStyle w:val="PR2"/>
      </w:pPr>
      <w:r>
        <w:rPr>
          <w:bCs w:val="0"/>
          <w:lang w:val="fr-CA"/>
        </w:rPr>
        <w:t xml:space="preserve">Inclure les renseignements qui ne sont pas entièrement détaillés dans les données de produit standard du fabricant, y </w:t>
      </w:r>
      <w:r>
        <w:rPr>
          <w:bCs w:val="0"/>
          <w:lang w:val="fr-CA"/>
        </w:rPr>
        <w:t>compris, sans toutefois s’y limiter :</w:t>
      </w:r>
    </w:p>
    <w:p w14:paraId="507D5F41" w14:textId="77777777" w:rsidR="00306A49" w:rsidRPr="000A16C2" w:rsidRDefault="001B5110" w:rsidP="00306A49">
      <w:pPr>
        <w:pStyle w:val="PR3"/>
        <w:rPr>
          <w:lang w:val="es-AR"/>
        </w:rPr>
      </w:pPr>
      <w:r>
        <w:rPr>
          <w:bCs w:val="0"/>
          <w:lang w:val="fr-CA"/>
        </w:rPr>
        <w:lastRenderedPageBreak/>
        <w:t>Schémas d’installation du bardage en plaques d’aluminium</w:t>
      </w:r>
    </w:p>
    <w:p w14:paraId="74BC1A86" w14:textId="77777777" w:rsidR="002404B1" w:rsidRPr="008F4CE7" w:rsidRDefault="001B5110" w:rsidP="00306A49">
      <w:pPr>
        <w:pStyle w:val="PR3"/>
      </w:pPr>
      <w:r>
        <w:rPr>
          <w:bCs w:val="0"/>
          <w:lang w:val="fr-CA"/>
        </w:rPr>
        <w:t>Détails :  État des bords, joints, profils des plaques, angles, ancrages, systèmes de fixation, garnitures, solins, dispositifs d’obturation et accessoires; déta</w:t>
      </w:r>
      <w:r>
        <w:rPr>
          <w:bCs w:val="0"/>
          <w:lang w:val="fr-CA"/>
        </w:rPr>
        <w:t>ils particuliers.</w:t>
      </w:r>
    </w:p>
    <w:p w14:paraId="6F5285AE" w14:textId="77777777" w:rsidR="007F5C42" w:rsidRPr="000A16C2" w:rsidRDefault="001B5110" w:rsidP="007F5C42">
      <w:pPr>
        <w:pStyle w:val="PR3"/>
        <w:rPr>
          <w:lang w:val="es-AR"/>
        </w:rPr>
      </w:pPr>
      <w:r>
        <w:rPr>
          <w:bCs w:val="0"/>
          <w:lang w:val="fr-CA"/>
        </w:rPr>
        <w:t>Accessoires :  Inclure les détails du solin, de la garniture et de l’ancrage, à une échelle d’au moins 38,1 par 304,8 mm (1 1/2 par 12 po).</w:t>
      </w:r>
    </w:p>
    <w:p w14:paraId="4BDF5FEB" w14:textId="77777777" w:rsidR="007F5C42" w:rsidRPr="000A16C2" w:rsidRDefault="001B5110" w:rsidP="007F5C42">
      <w:pPr>
        <w:pStyle w:val="PR3"/>
        <w:rPr>
          <w:lang w:val="es-AR"/>
        </w:rPr>
      </w:pPr>
      <w:r>
        <w:rPr>
          <w:bCs w:val="0"/>
          <w:lang w:val="fr-CA"/>
        </w:rPr>
        <w:t>Distinguer les travaux assemblés en usine de ceux assemblés sur le terrain.</w:t>
      </w:r>
    </w:p>
    <w:p w14:paraId="536F9003" w14:textId="77777777" w:rsidR="002404B1" w:rsidRPr="008F4CE7" w:rsidRDefault="001B5110" w:rsidP="002404B1">
      <w:pPr>
        <w:pStyle w:val="PR1"/>
      </w:pPr>
      <w:r>
        <w:rPr>
          <w:bCs w:val="0"/>
          <w:lang w:val="fr-CA"/>
        </w:rPr>
        <w:t>Échantillons</w:t>
      </w:r>
    </w:p>
    <w:p w14:paraId="79F4B487" w14:textId="77777777" w:rsidR="002404B1" w:rsidRPr="008F4CE7" w:rsidRDefault="001B5110" w:rsidP="002404B1">
      <w:pPr>
        <w:pStyle w:val="PR2"/>
      </w:pPr>
      <w:r>
        <w:rPr>
          <w:bCs w:val="0"/>
          <w:lang w:val="fr-CA"/>
        </w:rPr>
        <w:t>Pour la sélection initiale des couleurs.</w:t>
      </w:r>
    </w:p>
    <w:p w14:paraId="3BBE9F65" w14:textId="77777777" w:rsidR="002404B1" w:rsidRPr="008F4CE7" w:rsidRDefault="001B5110" w:rsidP="002404B1">
      <w:pPr>
        <w:pStyle w:val="PR2"/>
      </w:pPr>
      <w:r>
        <w:rPr>
          <w:bCs w:val="0"/>
          <w:lang w:val="fr-CA"/>
        </w:rPr>
        <w:t>Pour chaque type de plaque d’aluminium avec finis colorés appliqués en usine.</w:t>
      </w:r>
    </w:p>
    <w:p w14:paraId="1AF5C561" w14:textId="77777777" w:rsidR="002404B1" w:rsidRPr="008F4CE7" w:rsidRDefault="001B5110" w:rsidP="002404B1">
      <w:pPr>
        <w:pStyle w:val="PR2"/>
      </w:pPr>
      <w:r>
        <w:rPr>
          <w:bCs w:val="0"/>
          <w:lang w:val="fr-CA"/>
        </w:rPr>
        <w:t>Les nuanciers du fabricant présentant toute la gamme des couleurs et des finis offerts.</w:t>
      </w:r>
    </w:p>
    <w:p w14:paraId="61A1CBFD" w14:textId="77777777" w:rsidR="002404B1" w:rsidRPr="008F4CE7" w:rsidRDefault="001B5110" w:rsidP="002404B1">
      <w:pPr>
        <w:pStyle w:val="PR2"/>
      </w:pPr>
      <w:r>
        <w:rPr>
          <w:bCs w:val="0"/>
          <w:lang w:val="fr-CA"/>
        </w:rPr>
        <w:t>Finis impliquant des variations norm</w:t>
      </w:r>
      <w:r>
        <w:rPr>
          <w:bCs w:val="0"/>
          <w:lang w:val="fr-CA"/>
        </w:rPr>
        <w:t>ales de couleur :  Inclure des échantillons montrant toute la gamme des variations attendues.</w:t>
      </w:r>
    </w:p>
    <w:p w14:paraId="171B9A21" w14:textId="77777777" w:rsidR="002404B1" w:rsidRPr="008F4CE7" w:rsidRDefault="001B5110" w:rsidP="00B8657D">
      <w:pPr>
        <w:pStyle w:val="PR2"/>
      </w:pPr>
      <w:r>
        <w:rPr>
          <w:bCs w:val="0"/>
          <w:lang w:val="fr-CA"/>
        </w:rPr>
        <w:t>Produits d’étanchéité exposés :  Chaque type et chaque couleur sont requis. Poser des produits d’étanchéité pour joints dans les joints de 12,7 mm (1/2 po) de lar</w:t>
      </w:r>
      <w:r>
        <w:rPr>
          <w:bCs w:val="0"/>
          <w:lang w:val="fr-CA"/>
        </w:rPr>
        <w:t>geur formés entre 2 bandes de 152,4 mm (6 po) de longueur de matériau correspondant à l’apparence des panneaux métalliques adjacents aux produits d’étanchéité pour joints.</w:t>
      </w:r>
    </w:p>
    <w:p w14:paraId="18F4A913" w14:textId="77777777" w:rsidR="001A4C4F" w:rsidRPr="008F4CE7" w:rsidRDefault="001B5110" w:rsidP="001A4C4F">
      <w:pPr>
        <w:pStyle w:val="PR1"/>
      </w:pPr>
      <w:r>
        <w:rPr>
          <w:bCs w:val="0"/>
          <w:lang w:val="fr-CA"/>
        </w:rPr>
        <w:t>Rapports d’essais de produits :  Pour chaque produit, les essais doivent être réalis</w:t>
      </w:r>
      <w:r>
        <w:rPr>
          <w:bCs w:val="0"/>
          <w:lang w:val="fr-CA"/>
        </w:rPr>
        <w:t>és par un organisme d’essai qualifié.</w:t>
      </w:r>
    </w:p>
    <w:p w14:paraId="7D070382" w14:textId="77777777" w:rsidR="00AC65E4" w:rsidRPr="00AB4F14" w:rsidRDefault="001B5110" w:rsidP="00205B39">
      <w:pPr>
        <w:pStyle w:val="SpecNote"/>
        <w:rPr>
          <w:rFonts w:cs="Times New Roman"/>
          <w:b/>
        </w:rPr>
      </w:pPr>
      <w:r>
        <w:rPr>
          <w:iCs/>
        </w:rPr>
        <w:t>ENGAGE BP SPEC NOTE: When project is pursuing a sustainable rating system, retain Sustainable Design Submittal paragraph and edit to correspond to the specific Project requirements.  Modify based on rating system being</w:t>
      </w:r>
      <w:r>
        <w:rPr>
          <w:iCs/>
        </w:rPr>
        <w:t xml:space="preserve"> pursued.  </w:t>
      </w:r>
    </w:p>
    <w:p w14:paraId="111E889E" w14:textId="77777777" w:rsidR="00167C36" w:rsidRPr="000A16C2" w:rsidRDefault="001B5110" w:rsidP="00167C36">
      <w:pPr>
        <w:pStyle w:val="PR1"/>
        <w:rPr>
          <w:lang w:val="es-AR"/>
        </w:rPr>
      </w:pPr>
      <w:r>
        <w:rPr>
          <w:bCs w:val="0"/>
          <w:lang w:val="fr-CA"/>
        </w:rPr>
        <w:t>Documents/échantillons à soumettre aux fins de la certification LEED v4.1 :  Fournir des documents sur la manière dont les exigences du programme de crédits seront satisfaites.</w:t>
      </w:r>
    </w:p>
    <w:p w14:paraId="5B6BC893" w14:textId="77777777" w:rsidR="00167C36" w:rsidRPr="000A16C2" w:rsidRDefault="001B5110" w:rsidP="00167C36">
      <w:pPr>
        <w:pStyle w:val="PR2"/>
        <w:rPr>
          <w:lang w:val="es-AR"/>
        </w:rPr>
      </w:pPr>
      <w:r>
        <w:rPr>
          <w:bCs w:val="0"/>
          <w:lang w:val="fr-CA"/>
        </w:rPr>
        <w:t>Données sur les produits pour les crédits MR 2.1 et 2.2 :  Pour les</w:t>
      </w:r>
      <w:r>
        <w:rPr>
          <w:bCs w:val="0"/>
          <w:lang w:val="fr-CA"/>
        </w:rPr>
        <w:t xml:space="preserve"> produits recyclés, documents précisant le poids total des déchets du projet détournés du site d’enfouissement.</w:t>
      </w:r>
    </w:p>
    <w:p w14:paraId="50FA8B90" w14:textId="77777777" w:rsidR="00167C36" w:rsidRPr="000A16C2" w:rsidRDefault="001B5110" w:rsidP="00167C36">
      <w:pPr>
        <w:pStyle w:val="PR2"/>
        <w:rPr>
          <w:lang w:val="es-AR"/>
        </w:rPr>
      </w:pPr>
      <w:r>
        <w:rPr>
          <w:bCs w:val="0"/>
          <w:lang w:val="fr-CA"/>
        </w:rPr>
        <w:t xml:space="preserve">Données sur les produits pour les crédits MR 4.1 et MR 4.2 :  pour les produits ayant du contenu recyclé, documents comprenant les pourcentages </w:t>
      </w:r>
      <w:r>
        <w:rPr>
          <w:bCs w:val="0"/>
          <w:lang w:val="fr-CA"/>
        </w:rPr>
        <w:t>en poids du contenu recyclé post-consommation et pré-consommation.</w:t>
      </w:r>
    </w:p>
    <w:p w14:paraId="36C8FD30" w14:textId="77777777" w:rsidR="00167C36" w:rsidRPr="008F4CE7" w:rsidRDefault="001B5110" w:rsidP="00167C36">
      <w:pPr>
        <w:pStyle w:val="PR2"/>
      </w:pPr>
      <w:r>
        <w:rPr>
          <w:bCs w:val="0"/>
          <w:lang w:val="fr-CA"/>
        </w:rPr>
        <w:t>Inclure une déclaration précisant les coûts pour chaque produit ayant du contenu recyclé.</w:t>
      </w:r>
    </w:p>
    <w:p w14:paraId="57A5E72A" w14:textId="77777777" w:rsidR="00167C36" w:rsidRPr="008F4CE7" w:rsidRDefault="001B5110" w:rsidP="00167C36">
      <w:pPr>
        <w:pStyle w:val="PR2"/>
      </w:pPr>
      <w:r>
        <w:rPr>
          <w:bCs w:val="0"/>
          <w:lang w:val="fr-CA"/>
        </w:rPr>
        <w:t>Données de produit pour les crédits MR 5.1 et MR 5.2 :  Soumettre des données, y compris l’emplacem</w:t>
      </w:r>
      <w:r>
        <w:rPr>
          <w:bCs w:val="0"/>
          <w:lang w:val="fr-CA"/>
        </w:rPr>
        <w:t>ent et la distance par rapport au projet du matériau : fabricant et point d’extraction, de récolte ou de récupération de la principale matière première.</w:t>
      </w:r>
    </w:p>
    <w:p w14:paraId="12A2101A" w14:textId="77777777" w:rsidR="00167C36" w:rsidRPr="000A16C2" w:rsidRDefault="001B5110" w:rsidP="00167C36">
      <w:pPr>
        <w:pStyle w:val="PR2"/>
        <w:rPr>
          <w:lang w:val="es-AR"/>
        </w:rPr>
      </w:pPr>
      <w:r>
        <w:rPr>
          <w:bCs w:val="0"/>
          <w:lang w:val="fr-CA"/>
        </w:rPr>
        <w:t>Inclure une déclaration précisant le coût de chaque matériau régional, ainsi que la fraction en poids c</w:t>
      </w:r>
      <w:r>
        <w:rPr>
          <w:bCs w:val="0"/>
          <w:lang w:val="fr-CA"/>
        </w:rPr>
        <w:t>onsidérée comme régionale.</w:t>
      </w:r>
    </w:p>
    <w:p w14:paraId="6E5060C0" w14:textId="77777777" w:rsidR="002404B1" w:rsidRPr="000A16C2" w:rsidRDefault="001B5110" w:rsidP="000A16C2">
      <w:pPr>
        <w:pStyle w:val="ART"/>
        <w:tabs>
          <w:tab w:val="clear" w:pos="5724"/>
          <w:tab w:val="num" w:pos="6096"/>
        </w:tabs>
        <w:ind w:left="851"/>
        <w:rPr>
          <w:bCs w:val="0"/>
          <w:lang w:val="fr-CA"/>
        </w:rPr>
      </w:pPr>
      <w:bookmarkStart w:id="0" w:name="_Hlk158272511"/>
      <w:r>
        <w:rPr>
          <w:bCs w:val="0"/>
          <w:lang w:val="fr-CA"/>
        </w:rPr>
        <w:t>ASSURANCE DE LA QUALITÉ</w:t>
      </w:r>
    </w:p>
    <w:p w14:paraId="1C9CA581" w14:textId="77777777" w:rsidR="002404B1" w:rsidRPr="008F4CE7" w:rsidRDefault="001B5110" w:rsidP="002404B1">
      <w:pPr>
        <w:pStyle w:val="PR1"/>
      </w:pPr>
      <w:r>
        <w:rPr>
          <w:bCs w:val="0"/>
          <w:lang w:val="fr-CA"/>
        </w:rPr>
        <w:t>Qualifications</w:t>
      </w:r>
    </w:p>
    <w:p w14:paraId="4086142A" w14:textId="77777777" w:rsidR="004F1ABA" w:rsidRPr="000A16C2" w:rsidRDefault="001B5110" w:rsidP="004F1ABA">
      <w:pPr>
        <w:pStyle w:val="PR2"/>
        <w:rPr>
          <w:lang w:val="es-AR"/>
        </w:rPr>
      </w:pPr>
      <w:r>
        <w:rPr>
          <w:bCs w:val="0"/>
          <w:lang w:val="fr-CA"/>
        </w:rPr>
        <w:t>Qualifications de l’installateur :  Un employeur de travailleurs formés et agréés par le fabricant.</w:t>
      </w:r>
    </w:p>
    <w:p w14:paraId="72C061FA" w14:textId="77777777" w:rsidR="004F1ABA" w:rsidRPr="000A16C2" w:rsidRDefault="001B5110" w:rsidP="004F1ABA">
      <w:pPr>
        <w:pStyle w:val="PR3"/>
        <w:rPr>
          <w:lang w:val="es-AR"/>
        </w:rPr>
      </w:pPr>
      <w:r>
        <w:rPr>
          <w:bCs w:val="0"/>
          <w:lang w:val="fr-CA"/>
        </w:rPr>
        <w:t>Au moins cinq (5) années d’expérience et ayant réalisé des systèmes similaires en matériau</w:t>
      </w:r>
      <w:r>
        <w:rPr>
          <w:bCs w:val="0"/>
          <w:lang w:val="fr-CA"/>
        </w:rPr>
        <w:t>x, en conception et en étendue à ce qui est indiqué pour le projet, avec un bilan positif en matière de performance.</w:t>
      </w:r>
    </w:p>
    <w:p w14:paraId="597BA20A" w14:textId="77777777" w:rsidR="00BE4070" w:rsidRPr="000A16C2" w:rsidRDefault="001B5110" w:rsidP="00BE4070">
      <w:pPr>
        <w:pStyle w:val="PR3"/>
        <w:rPr>
          <w:lang w:val="es-AR"/>
        </w:rPr>
      </w:pPr>
      <w:r>
        <w:rPr>
          <w:bCs w:val="0"/>
          <w:lang w:val="fr-CA"/>
        </w:rPr>
        <w:t xml:space="preserve">Responsabilités de l’installateur :  Comprend la fabrication et l’installation d’ensemble de panneaux métalliques et la </w:t>
      </w:r>
      <w:r>
        <w:rPr>
          <w:bCs w:val="0"/>
          <w:lang w:val="fr-CA"/>
        </w:rPr>
        <w:t>prestation des services professionnels d’ingénierie nécessaires pour assumer la responsabilité de l’ingénieur.</w:t>
      </w:r>
    </w:p>
    <w:p w14:paraId="77043AF6" w14:textId="77777777" w:rsidR="00012F94" w:rsidRPr="000A16C2" w:rsidRDefault="001B5110" w:rsidP="00012F94">
      <w:pPr>
        <w:pStyle w:val="PR1"/>
        <w:rPr>
          <w:lang w:val="es-AR"/>
        </w:rPr>
      </w:pPr>
      <w:r>
        <w:rPr>
          <w:bCs w:val="0"/>
          <w:lang w:val="fr-CA"/>
        </w:rPr>
        <w:lastRenderedPageBreak/>
        <w:t>Exigences des organismes de réglementation :  Respecter les exigences applicables des lois, codes, ordonnances et règlements des autorités fédéra</w:t>
      </w:r>
      <w:r>
        <w:rPr>
          <w:bCs w:val="0"/>
          <w:lang w:val="fr-CA"/>
        </w:rPr>
        <w:t xml:space="preserve">les, nationales et locales compétentes. </w:t>
      </w:r>
    </w:p>
    <w:p w14:paraId="7856EDB1" w14:textId="77777777" w:rsidR="00012F94" w:rsidRPr="000A16C2" w:rsidRDefault="001B5110" w:rsidP="00012F94">
      <w:pPr>
        <w:pStyle w:val="PR2"/>
        <w:rPr>
          <w:lang w:val="es-AR"/>
        </w:rPr>
      </w:pPr>
      <w:r>
        <w:rPr>
          <w:bCs w:val="0"/>
          <w:lang w:val="fr-CA"/>
        </w:rPr>
        <w:t>Obtenir les autorisations nécessaires auprès de ces autorités.</w:t>
      </w:r>
    </w:p>
    <w:p w14:paraId="39E9A918" w14:textId="77777777" w:rsidR="00555697" w:rsidRPr="008F4CE7" w:rsidRDefault="001B5110" w:rsidP="00555697">
      <w:pPr>
        <w:pStyle w:val="PR1"/>
      </w:pPr>
      <w:r>
        <w:rPr>
          <w:bCs w:val="0"/>
          <w:lang w:val="fr-CA"/>
        </w:rPr>
        <w:t>Limitations de la source :  Se procurer chaque type de bardage auprès d’un seul fabricant.</w:t>
      </w:r>
    </w:p>
    <w:p w14:paraId="5408D90E" w14:textId="77777777" w:rsidR="007B62D5" w:rsidRPr="008F4CE7" w:rsidRDefault="001B5110" w:rsidP="00194108">
      <w:pPr>
        <w:pStyle w:val="PR1"/>
      </w:pPr>
      <w:r>
        <w:rPr>
          <w:bCs w:val="0"/>
          <w:lang w:val="fr-CA"/>
        </w:rPr>
        <w:t xml:space="preserve">Échantillons de l’ouvrage : Construire des maquettes pour </w:t>
      </w:r>
      <w:r>
        <w:rPr>
          <w:bCs w:val="0"/>
          <w:lang w:val="fr-CA"/>
        </w:rPr>
        <w:t>vérifier les choix effectués, démontrer les effets esthétiques et fixer des normes de qualité pour la fabrication et l’installation.</w:t>
      </w:r>
    </w:p>
    <w:p w14:paraId="727BD808" w14:textId="77777777" w:rsidR="007B62D5" w:rsidRPr="000A16C2" w:rsidRDefault="001B5110" w:rsidP="007B62D5">
      <w:pPr>
        <w:pStyle w:val="PR2"/>
        <w:rPr>
          <w:lang w:val="es-AR"/>
        </w:rPr>
      </w:pPr>
      <w:r>
        <w:rPr>
          <w:bCs w:val="0"/>
          <w:lang w:val="fr-CA"/>
        </w:rPr>
        <w:t>Présenter le support, l’ossature de support ou de fixation, la façade du bardage, les finis extérieurs préparés et l’aspect</w:t>
      </w:r>
      <w:r>
        <w:rPr>
          <w:bCs w:val="0"/>
          <w:lang w:val="fr-CA"/>
        </w:rPr>
        <w:t xml:space="preserve"> esthétique. </w:t>
      </w:r>
    </w:p>
    <w:p w14:paraId="141BA4F8" w14:textId="77777777" w:rsidR="007B62D5" w:rsidRPr="008F4CE7" w:rsidRDefault="001B5110" w:rsidP="007B62D5">
      <w:pPr>
        <w:pStyle w:val="PR2"/>
      </w:pPr>
      <w:r>
        <w:rPr>
          <w:bCs w:val="0"/>
          <w:lang w:val="fr-CA"/>
        </w:rPr>
        <w:t xml:space="preserve">Confirmer que la maquette est conforme aux instructions du fabricant et aux dispositions des documents contractuels. </w:t>
      </w:r>
    </w:p>
    <w:p w14:paraId="03946D87" w14:textId="77777777" w:rsidR="007B62D5" w:rsidRPr="008F4CE7" w:rsidRDefault="001B5110" w:rsidP="007B62D5">
      <w:pPr>
        <w:pStyle w:val="PR2"/>
      </w:pPr>
      <w:r>
        <w:rPr>
          <w:bCs w:val="0"/>
          <w:lang w:val="fr-CA"/>
        </w:rPr>
        <w:t>Elle doit être acceptée par écrit par l’architecte ou l’entrepreneur général avant le début des travaux.</w:t>
      </w:r>
    </w:p>
    <w:bookmarkEnd w:id="0"/>
    <w:p w14:paraId="703A86B1" w14:textId="77777777" w:rsidR="002404B1" w:rsidRPr="000A16C2" w:rsidRDefault="001B5110" w:rsidP="000A16C2">
      <w:pPr>
        <w:pStyle w:val="ART"/>
        <w:tabs>
          <w:tab w:val="clear" w:pos="5724"/>
          <w:tab w:val="num" w:pos="6096"/>
        </w:tabs>
        <w:ind w:left="851"/>
        <w:rPr>
          <w:bCs w:val="0"/>
          <w:lang w:val="fr-CA"/>
        </w:rPr>
      </w:pPr>
      <w:r>
        <w:rPr>
          <w:bCs w:val="0"/>
          <w:lang w:val="fr-CA"/>
        </w:rPr>
        <w:t>TRANSPORT, ENTREPOS</w:t>
      </w:r>
      <w:r>
        <w:rPr>
          <w:bCs w:val="0"/>
          <w:lang w:val="fr-CA"/>
        </w:rPr>
        <w:t>AGE ET MANUTENTION</w:t>
      </w:r>
    </w:p>
    <w:p w14:paraId="104E2C6A" w14:textId="77777777" w:rsidR="002404B1" w:rsidRPr="008F4CE7" w:rsidRDefault="001B5110" w:rsidP="00212589">
      <w:pPr>
        <w:pStyle w:val="PR1"/>
        <w:keepNext/>
      </w:pPr>
      <w:r>
        <w:rPr>
          <w:bCs w:val="0"/>
          <w:lang w:val="fr-CA"/>
        </w:rPr>
        <w:t xml:space="preserve">Livrer les matériaux sur le site du projet dans les emballages et conteneurs d’origine du fournisseur ou du fabricant, étiquetés avec le nom du fournisseur ou du fabricant, la marque du matériau ou du produit et le numéro de lot, le cas </w:t>
      </w:r>
      <w:r>
        <w:rPr>
          <w:bCs w:val="0"/>
          <w:lang w:val="fr-CA"/>
        </w:rPr>
        <w:t>échéant.</w:t>
      </w:r>
    </w:p>
    <w:p w14:paraId="220A9894" w14:textId="77777777" w:rsidR="0053120D" w:rsidRPr="000A16C2" w:rsidRDefault="001B5110" w:rsidP="00906445">
      <w:pPr>
        <w:pStyle w:val="PR2"/>
        <w:rPr>
          <w:lang w:val="es-AR"/>
        </w:rPr>
      </w:pPr>
      <w:r>
        <w:rPr>
          <w:bCs w:val="0"/>
          <w:lang w:val="fr-CA"/>
        </w:rPr>
        <w:t xml:space="preserve">Livrer le bardage en plaques d’aluminium et les autres éléments fabriqués conformément aux instructions du fabricant, de manière à ne pas les endommager ou les déformer. </w:t>
      </w:r>
    </w:p>
    <w:p w14:paraId="0B8C36D7" w14:textId="77777777" w:rsidR="002404B1" w:rsidRPr="008F4CE7" w:rsidRDefault="001B5110" w:rsidP="00906445">
      <w:pPr>
        <w:pStyle w:val="PR2"/>
      </w:pPr>
      <w:r>
        <w:rPr>
          <w:bCs w:val="0"/>
          <w:lang w:val="fr-CA"/>
        </w:rPr>
        <w:t>Emballer tous les matériaux pour les protéger pendant le transport et la man</w:t>
      </w:r>
      <w:r>
        <w:rPr>
          <w:bCs w:val="0"/>
          <w:lang w:val="fr-CA"/>
        </w:rPr>
        <w:t>utention.</w:t>
      </w:r>
    </w:p>
    <w:p w14:paraId="1D209E1D" w14:textId="77777777" w:rsidR="000954DD" w:rsidRPr="008F4CE7" w:rsidRDefault="001B5110" w:rsidP="000954DD">
      <w:pPr>
        <w:pStyle w:val="PR1"/>
      </w:pPr>
      <w:r>
        <w:rPr>
          <w:bCs w:val="0"/>
          <w:lang w:val="fr-CA"/>
        </w:rPr>
        <w:t>Entreposage des matériaux :  Conserver dans les emballages et contenants d’origine, non endommagés, dans un endroit bien ventilé, à l’abri des intempéries, de l’humidité, des salissures et des températures extrêmes.</w:t>
      </w:r>
    </w:p>
    <w:p w14:paraId="075E875F" w14:textId="77777777" w:rsidR="002404B1" w:rsidRPr="000A16C2" w:rsidRDefault="001B5110" w:rsidP="002404B1">
      <w:pPr>
        <w:pStyle w:val="PR2"/>
        <w:rPr>
          <w:lang w:val="es-AR"/>
        </w:rPr>
      </w:pPr>
      <w:r>
        <w:rPr>
          <w:bCs w:val="0"/>
          <w:lang w:val="fr-CA"/>
        </w:rPr>
        <w:t>Décharger et entreposer le bar</w:t>
      </w:r>
      <w:r>
        <w:rPr>
          <w:bCs w:val="0"/>
          <w:lang w:val="fr-CA"/>
        </w:rPr>
        <w:t>dage en plaques d’aluminium de sorte à éviter les déformations, les gauchissements, les torsions et les dommages à la surface.</w:t>
      </w:r>
    </w:p>
    <w:p w14:paraId="507BE9E7" w14:textId="77777777" w:rsidR="003536B7" w:rsidRPr="008F4CE7" w:rsidRDefault="001B5110" w:rsidP="002404B1">
      <w:pPr>
        <w:pStyle w:val="PR2"/>
      </w:pPr>
      <w:r>
        <w:rPr>
          <w:bCs w:val="0"/>
          <w:lang w:val="fr-CA"/>
        </w:rPr>
        <w:t xml:space="preserve">Bardage en plaques d’aluminium  </w:t>
      </w:r>
    </w:p>
    <w:p w14:paraId="3CC92B12" w14:textId="77777777" w:rsidR="003536B7" w:rsidRPr="008F4CE7" w:rsidRDefault="001B5110" w:rsidP="003536B7">
      <w:pPr>
        <w:pStyle w:val="PR3"/>
      </w:pPr>
      <w:r>
        <w:rPr>
          <w:bCs w:val="0"/>
          <w:lang w:val="fr-CA"/>
        </w:rPr>
        <w:t xml:space="preserve">Recouvrir d’un revêtement approprié, étanche aux intempéries et ventilé. </w:t>
      </w:r>
    </w:p>
    <w:p w14:paraId="0C861773" w14:textId="77777777" w:rsidR="003536B7" w:rsidRPr="000A16C2" w:rsidRDefault="001B5110" w:rsidP="003536B7">
      <w:pPr>
        <w:pStyle w:val="PR3"/>
        <w:rPr>
          <w:lang w:val="es-AR"/>
        </w:rPr>
      </w:pPr>
      <w:r>
        <w:rPr>
          <w:bCs w:val="0"/>
          <w:lang w:val="fr-CA"/>
        </w:rPr>
        <w:t>S’assurer que le barda</w:t>
      </w:r>
      <w:r>
        <w:rPr>
          <w:bCs w:val="0"/>
          <w:lang w:val="fr-CA"/>
        </w:rPr>
        <w:t xml:space="preserve">ge reste sec en vérifiant qu’il y a une pente positive afin que l’eau puisse s’écouler. </w:t>
      </w:r>
    </w:p>
    <w:p w14:paraId="0F3E5C50" w14:textId="77777777" w:rsidR="003536B7" w:rsidRPr="000A16C2" w:rsidRDefault="001B5110" w:rsidP="003536B7">
      <w:pPr>
        <w:pStyle w:val="PR3"/>
        <w:rPr>
          <w:lang w:val="es-AR"/>
        </w:rPr>
      </w:pPr>
      <w:r>
        <w:rPr>
          <w:bCs w:val="0"/>
          <w:lang w:val="fr-CA"/>
        </w:rPr>
        <w:t xml:space="preserve">Ne pas entreposer en contact avec d’autres matériaux qui pourraient tacher, causer des bosses ou d’autres dommages à la surface. </w:t>
      </w:r>
    </w:p>
    <w:p w14:paraId="6668321E" w14:textId="77777777" w:rsidR="002404B1" w:rsidRPr="000A16C2" w:rsidRDefault="001B5110" w:rsidP="003536B7">
      <w:pPr>
        <w:pStyle w:val="PR3"/>
        <w:rPr>
          <w:lang w:val="es-AR"/>
        </w:rPr>
      </w:pPr>
      <w:r>
        <w:rPr>
          <w:bCs w:val="0"/>
          <w:lang w:val="fr-CA"/>
        </w:rPr>
        <w:t>Assurer que la température de l’espac</w:t>
      </w:r>
      <w:r>
        <w:rPr>
          <w:bCs w:val="0"/>
          <w:lang w:val="fr-CA"/>
        </w:rPr>
        <w:t>e d’entreposage ne dépasse pas 67 °C (120 °F).</w:t>
      </w:r>
    </w:p>
    <w:p w14:paraId="4657868F" w14:textId="77777777" w:rsidR="00476491" w:rsidRPr="008F4CE7" w:rsidRDefault="001B5110" w:rsidP="00476491">
      <w:pPr>
        <w:pStyle w:val="PR3"/>
      </w:pPr>
      <w:r>
        <w:rPr>
          <w:bCs w:val="0"/>
          <w:lang w:val="fr-CA"/>
        </w:rPr>
        <w:t>Manutention :  Éviter d’endommager les surfaces, les bords et les extrémités du bardage. Exclure et enlever les matériaux endommagés du site.</w:t>
      </w:r>
    </w:p>
    <w:p w14:paraId="26D1F7BD" w14:textId="77777777" w:rsidR="002404B1" w:rsidRPr="000A16C2" w:rsidRDefault="001B5110" w:rsidP="00DA5CC0">
      <w:pPr>
        <w:pStyle w:val="PR1"/>
        <w:rPr>
          <w:lang w:val="es-AR"/>
        </w:rPr>
      </w:pPr>
      <w:r>
        <w:rPr>
          <w:bCs w:val="0"/>
          <w:lang w:val="fr-CA"/>
        </w:rPr>
        <w:t>Conserver le revêtement de protection pendant toute la durée de l’i</w:t>
      </w:r>
      <w:r>
        <w:rPr>
          <w:bCs w:val="0"/>
          <w:lang w:val="fr-CA"/>
        </w:rPr>
        <w:t>nstallation des plaques.</w:t>
      </w:r>
    </w:p>
    <w:p w14:paraId="6019D4B1" w14:textId="77777777" w:rsidR="004F247C" w:rsidRPr="000A16C2" w:rsidRDefault="001B5110" w:rsidP="000A16C2">
      <w:pPr>
        <w:pStyle w:val="ART"/>
        <w:tabs>
          <w:tab w:val="clear" w:pos="5724"/>
          <w:tab w:val="num" w:pos="6096"/>
        </w:tabs>
        <w:ind w:left="851"/>
        <w:rPr>
          <w:bCs w:val="0"/>
          <w:lang w:val="fr-CA"/>
        </w:rPr>
      </w:pPr>
      <w:r>
        <w:rPr>
          <w:bCs w:val="0"/>
          <w:lang w:val="fr-CA"/>
        </w:rPr>
        <w:t>CONDITIONS DU PROJET</w:t>
      </w:r>
    </w:p>
    <w:p w14:paraId="5A016BA2" w14:textId="77777777" w:rsidR="004F247C" w:rsidRPr="000A16C2" w:rsidRDefault="001B5110" w:rsidP="004F247C">
      <w:pPr>
        <w:pStyle w:val="PR1"/>
        <w:rPr>
          <w:lang w:val="es-AR"/>
        </w:rPr>
      </w:pPr>
      <w:r>
        <w:rPr>
          <w:bCs w:val="0"/>
          <w:lang w:val="fr-CA"/>
        </w:rPr>
        <w:t>Conditions météorologiques :  Ne procéder à l’installation que si les conditions météorologiques existantes et prévues permettent d’assembler les panneaux en matériau composite métallique conformément aux instr</w:t>
      </w:r>
      <w:r>
        <w:rPr>
          <w:bCs w:val="0"/>
          <w:lang w:val="fr-CA"/>
        </w:rPr>
        <w:t>uctions écrites du fabricant et aux exigences de la garantie.</w:t>
      </w:r>
    </w:p>
    <w:p w14:paraId="038AFDD2" w14:textId="77777777" w:rsidR="004F247C" w:rsidRPr="000A16C2" w:rsidRDefault="001B5110" w:rsidP="004F247C">
      <w:pPr>
        <w:pStyle w:val="PR1"/>
        <w:rPr>
          <w:lang w:val="es-AR"/>
        </w:rPr>
      </w:pPr>
      <w:r>
        <w:rPr>
          <w:bCs w:val="0"/>
          <w:lang w:val="fr-CA"/>
        </w:rPr>
        <w:lastRenderedPageBreak/>
        <w:t xml:space="preserve">Mesurage sur place :  Vérifier l’emplacement des éléments structurels et les dimensions des </w:t>
      </w:r>
      <w:proofErr w:type="gramStart"/>
      <w:r>
        <w:rPr>
          <w:bCs w:val="0"/>
          <w:lang w:val="fr-CA"/>
        </w:rPr>
        <w:t>ouvertures</w:t>
      </w:r>
      <w:proofErr w:type="gramEnd"/>
      <w:r>
        <w:rPr>
          <w:bCs w:val="0"/>
          <w:lang w:val="fr-CA"/>
        </w:rPr>
        <w:t xml:space="preserve"> murales en prenant des mesures sur le terrain avant de fabriquer le bardage et </w:t>
      </w:r>
      <w:r>
        <w:rPr>
          <w:bCs w:val="0"/>
          <w:lang w:val="fr-CA"/>
        </w:rPr>
        <w:t>inscrire les mesures sur les dessins d’atelier.</w:t>
      </w:r>
    </w:p>
    <w:p w14:paraId="06381E36" w14:textId="77777777" w:rsidR="004F247C" w:rsidRPr="008F4CE7" w:rsidRDefault="001B5110" w:rsidP="00DA4BC8">
      <w:pPr>
        <w:pStyle w:val="PR1"/>
      </w:pPr>
      <w:r>
        <w:rPr>
          <w:bCs w:val="0"/>
          <w:lang w:val="fr-CA"/>
        </w:rPr>
        <w:t>Dimensions établies : Lorsqu’il n’est pas possible d’effectuer des mesures sur le terrain sans retarder les travaux, il faut soit établir les dimensions de l’ossature et de l’ouverture et procéder à la fabric</w:t>
      </w:r>
      <w:r>
        <w:rPr>
          <w:bCs w:val="0"/>
          <w:lang w:val="fr-CA"/>
        </w:rPr>
        <w:t>ation des bardages métalliques sans effectuer de mesures sur le terrain, soit prévoir la possibilité de découper le bardage sur le terrain. Coordonner la construction des murs pour s’assurer que les dimensions réelles du bâtiment, l’emplacement des élément</w:t>
      </w:r>
      <w:r>
        <w:rPr>
          <w:bCs w:val="0"/>
          <w:lang w:val="fr-CA"/>
        </w:rPr>
        <w:t>s structurels et les ouvertures correspondent aux dimensions établies.</w:t>
      </w:r>
    </w:p>
    <w:p w14:paraId="31EBA495" w14:textId="77777777" w:rsidR="00DA55B2" w:rsidRPr="000A16C2" w:rsidRDefault="001B5110" w:rsidP="000A16C2">
      <w:pPr>
        <w:pStyle w:val="ART"/>
        <w:tabs>
          <w:tab w:val="clear" w:pos="5724"/>
          <w:tab w:val="num" w:pos="6096"/>
        </w:tabs>
        <w:ind w:left="851"/>
        <w:rPr>
          <w:bCs w:val="0"/>
          <w:lang w:val="fr-CA"/>
        </w:rPr>
      </w:pPr>
      <w:r>
        <w:rPr>
          <w:bCs w:val="0"/>
          <w:lang w:val="fr-CA"/>
        </w:rPr>
        <w:t>COORDINATION</w:t>
      </w:r>
    </w:p>
    <w:p w14:paraId="3815ACFD" w14:textId="77777777" w:rsidR="00DA55B2" w:rsidRPr="008F4CE7" w:rsidRDefault="001B5110" w:rsidP="00205B39">
      <w:pPr>
        <w:pStyle w:val="PR1"/>
        <w:keepNext/>
      </w:pPr>
      <w:r>
        <w:rPr>
          <w:bCs w:val="0"/>
          <w:lang w:val="fr-CA"/>
        </w:rPr>
        <w:t>Coordination :  Coordonner les systèmes de bardage avec les travaux de drainage des eaux de pluie, les solins, les garnitures, la construction des murs et les autres travau</w:t>
      </w:r>
      <w:r>
        <w:rPr>
          <w:bCs w:val="0"/>
          <w:lang w:val="fr-CA"/>
        </w:rPr>
        <w:t>x adjacents afin d’assurer une installation étanche, sûre et non corrosive.</w:t>
      </w:r>
    </w:p>
    <w:p w14:paraId="329A3CFA" w14:textId="77777777" w:rsidR="002404B1" w:rsidRPr="000A16C2" w:rsidRDefault="001B5110" w:rsidP="000A16C2">
      <w:pPr>
        <w:pStyle w:val="ART"/>
        <w:tabs>
          <w:tab w:val="clear" w:pos="5724"/>
          <w:tab w:val="num" w:pos="6096"/>
        </w:tabs>
        <w:ind w:left="851"/>
        <w:rPr>
          <w:bCs w:val="0"/>
          <w:lang w:val="fr-CA"/>
        </w:rPr>
      </w:pPr>
      <w:r>
        <w:rPr>
          <w:bCs w:val="0"/>
          <w:lang w:val="fr-CA"/>
        </w:rPr>
        <w:t>GARANTIE</w:t>
      </w:r>
    </w:p>
    <w:p w14:paraId="62221F35" w14:textId="77777777" w:rsidR="002404B1" w:rsidRPr="008F4CE7" w:rsidRDefault="001B5110" w:rsidP="002404B1">
      <w:pPr>
        <w:pStyle w:val="PR1"/>
      </w:pPr>
      <w:r>
        <w:rPr>
          <w:bCs w:val="0"/>
          <w:lang w:val="fr-CA"/>
        </w:rPr>
        <w:t>Systèmes FastPlank</w:t>
      </w:r>
      <w:r>
        <w:rPr>
          <w:bCs w:val="0"/>
          <w:vertAlign w:val="superscript"/>
          <w:lang w:val="fr-CA"/>
        </w:rPr>
        <w:t>MD </w:t>
      </w:r>
      <w:r>
        <w:rPr>
          <w:bCs w:val="0"/>
          <w:lang w:val="fr-CA"/>
        </w:rPr>
        <w:t>:  Garantie de 50 ans contre les défauts de matériaux et de fabrication imputables au fabricant. La garantie des Systèmes FastPlank</w:t>
      </w:r>
      <w:r>
        <w:rPr>
          <w:bCs w:val="0"/>
          <w:vertAlign w:val="superscript"/>
          <w:lang w:val="fr-CA"/>
        </w:rPr>
        <w:t>MD</w:t>
      </w:r>
      <w:r>
        <w:rPr>
          <w:bCs w:val="0"/>
          <w:lang w:val="fr-CA"/>
        </w:rPr>
        <w:t xml:space="preserve"> doit être contresignée par le fabricant et l’installateur.</w:t>
      </w:r>
    </w:p>
    <w:p w14:paraId="52140CAB" w14:textId="77777777" w:rsidR="002404B1" w:rsidRPr="008F4CE7" w:rsidRDefault="001B5110" w:rsidP="002404B1">
      <w:pPr>
        <w:pStyle w:val="PR2"/>
      </w:pPr>
      <w:r>
        <w:rPr>
          <w:bCs w:val="0"/>
          <w:lang w:val="fr-CA"/>
        </w:rPr>
        <w:t>Les défaillances comprennent les suivantes, sans toutefois s’y limiter :</w:t>
      </w:r>
    </w:p>
    <w:p w14:paraId="6636E2D9" w14:textId="77777777" w:rsidR="002404B1" w:rsidRPr="008F4CE7" w:rsidRDefault="001B5110" w:rsidP="002404B1">
      <w:pPr>
        <w:pStyle w:val="PR3"/>
      </w:pPr>
      <w:r>
        <w:rPr>
          <w:bCs w:val="0"/>
          <w:lang w:val="fr-CA"/>
        </w:rPr>
        <w:t>Défaillances structurelles, y compris une rupture, une fissure ou une perforation</w:t>
      </w:r>
    </w:p>
    <w:p w14:paraId="62A979CB" w14:textId="77777777" w:rsidR="002404B1" w:rsidRPr="008F4CE7" w:rsidRDefault="001B5110" w:rsidP="002404B1">
      <w:pPr>
        <w:pStyle w:val="PR3"/>
      </w:pPr>
      <w:r>
        <w:rPr>
          <w:bCs w:val="0"/>
          <w:lang w:val="fr-CA"/>
        </w:rPr>
        <w:t>Détérioration des métaux et autres matéri</w:t>
      </w:r>
      <w:r>
        <w:rPr>
          <w:bCs w:val="0"/>
          <w:lang w:val="fr-CA"/>
        </w:rPr>
        <w:t>aux au-delà du vieillissement normal aux intempéries</w:t>
      </w:r>
    </w:p>
    <w:p w14:paraId="1AB24E38" w14:textId="77777777" w:rsidR="002404B1" w:rsidRPr="000A16C2" w:rsidRDefault="001B5110" w:rsidP="002404B1">
      <w:pPr>
        <w:pStyle w:val="PR1"/>
        <w:rPr>
          <w:lang w:val="es-AR"/>
        </w:rPr>
      </w:pPr>
      <w:r>
        <w:rPr>
          <w:bCs w:val="0"/>
          <w:lang w:val="fr-CA"/>
        </w:rPr>
        <w:t>Garantie du fini spécial :  Présenter une garantie écrite, signée par le fabricant, couvrant le défaut du fini extérieur appliqué en usine au cours de la période de garantie indiquée. La détérioration du</w:t>
      </w:r>
      <w:r>
        <w:rPr>
          <w:bCs w:val="0"/>
          <w:lang w:val="fr-CA"/>
        </w:rPr>
        <w:t xml:space="preserve"> fini comprend, sans toutefois s’y limiter, l’altération de la couleur, le farinage, les fissures, l’écaillage et la perte d’intégrité de la pellicule.</w:t>
      </w:r>
    </w:p>
    <w:p w14:paraId="456F7C48" w14:textId="77777777" w:rsidR="002404B1" w:rsidRPr="000A16C2" w:rsidRDefault="001B5110" w:rsidP="002404B1">
      <w:pPr>
        <w:pStyle w:val="PR2"/>
        <w:rPr>
          <w:lang w:val="es-AR"/>
        </w:rPr>
      </w:pPr>
      <w:r>
        <w:rPr>
          <w:bCs w:val="0"/>
          <w:lang w:val="fr-CA"/>
        </w:rPr>
        <w:t>Période de garantie du fini :  Vingt (20) ans à compter de la date d’achèvement substantiel</w:t>
      </w:r>
    </w:p>
    <w:p w14:paraId="60FFAA00" w14:textId="77777777" w:rsidR="003D4F82" w:rsidRPr="008F4CE7" w:rsidRDefault="001B5110" w:rsidP="003D4F82">
      <w:pPr>
        <w:pStyle w:val="PRT"/>
      </w:pPr>
      <w:r>
        <w:rPr>
          <w:bCs w:val="0"/>
          <w:lang w:val="fr-CA"/>
        </w:rPr>
        <w:t>PRODUITS</w:t>
      </w:r>
    </w:p>
    <w:p w14:paraId="4B29A5A7" w14:textId="77777777" w:rsidR="00EE176F" w:rsidRPr="000A16C2" w:rsidRDefault="001B5110" w:rsidP="000A16C2">
      <w:pPr>
        <w:pStyle w:val="ART"/>
        <w:tabs>
          <w:tab w:val="clear" w:pos="5724"/>
          <w:tab w:val="num" w:pos="6096"/>
        </w:tabs>
        <w:ind w:left="851"/>
        <w:rPr>
          <w:bCs w:val="0"/>
          <w:lang w:val="fr-CA"/>
        </w:rPr>
      </w:pPr>
      <w:r>
        <w:rPr>
          <w:bCs w:val="0"/>
          <w:lang w:val="fr-CA"/>
        </w:rPr>
        <w:t>FAB</w:t>
      </w:r>
      <w:r>
        <w:rPr>
          <w:bCs w:val="0"/>
          <w:lang w:val="fr-CA"/>
        </w:rPr>
        <w:t>RICANTS</w:t>
      </w:r>
    </w:p>
    <w:p w14:paraId="17C4E7D7" w14:textId="77777777" w:rsidR="008718D3" w:rsidRPr="00702535" w:rsidRDefault="001B5110" w:rsidP="00702535">
      <w:pPr>
        <w:pStyle w:val="PR1"/>
        <w:numPr>
          <w:ilvl w:val="4"/>
          <w:numId w:val="18"/>
        </w:numPr>
        <w:autoSpaceDE/>
        <w:autoSpaceDN/>
        <w:jc w:val="left"/>
        <w:rPr>
          <w:rFonts w:eastAsia="Times New Roman"/>
          <w:bCs w:val="0"/>
          <w:color w:val="FF0000"/>
        </w:rPr>
      </w:pPr>
      <w:r>
        <w:rPr>
          <w:rFonts w:eastAsia="Times New Roman"/>
          <w:bCs w:val="0"/>
          <w:lang w:val="fr-CA"/>
        </w:rPr>
        <w:t xml:space="preserve">Fabricant acceptable :  Fabricant acceptable :  Engage Building Products. Numéro de téléphone :  1 877 973-8746. Adresse URL : </w:t>
      </w:r>
      <w:hyperlink r:id="rId8" w:history="1">
        <w:r>
          <w:rPr>
            <w:rFonts w:eastAsia="Times New Roman"/>
            <w:bCs w:val="0"/>
            <w:u w:val="single"/>
            <w:lang w:val="fr-CA"/>
          </w:rPr>
          <w:t>www.engagebp.com</w:t>
        </w:r>
      </w:hyperlink>
      <w:r>
        <w:rPr>
          <w:rFonts w:eastAsia="Times New Roman"/>
          <w:bCs w:val="0"/>
          <w:lang w:val="fr-CA"/>
        </w:rPr>
        <w:t xml:space="preserve"> (en anglais seulement). Courriel : </w:t>
      </w:r>
      <w:r>
        <w:rPr>
          <w:rFonts w:eastAsia="Times New Roman"/>
          <w:bCs w:val="0"/>
          <w:u w:val="single"/>
          <w:lang w:val="fr-CA"/>
        </w:rPr>
        <w:t>info@engagebp.com</w:t>
      </w:r>
      <w:r>
        <w:rPr>
          <w:rFonts w:eastAsia="Times New Roman"/>
          <w:bCs w:val="0"/>
          <w:lang w:val="fr-CA"/>
        </w:rPr>
        <w:t xml:space="preserve">. </w:t>
      </w:r>
    </w:p>
    <w:p w14:paraId="77FED35B" w14:textId="77777777" w:rsidR="00EE176F" w:rsidRPr="008F4CE7" w:rsidRDefault="001B5110" w:rsidP="00EE176F">
      <w:pPr>
        <w:pStyle w:val="PR2"/>
      </w:pPr>
      <w:r>
        <w:rPr>
          <w:bCs w:val="0"/>
          <w:lang w:val="fr-CA"/>
        </w:rPr>
        <w:t>Base de c</w:t>
      </w:r>
      <w:r>
        <w:rPr>
          <w:bCs w:val="0"/>
          <w:lang w:val="fr-CA"/>
        </w:rPr>
        <w:t>onception :  Systèmes de bardage et de soffite à encoche en V FastPlank</w:t>
      </w:r>
      <w:r>
        <w:rPr>
          <w:bCs w:val="0"/>
          <w:vertAlign w:val="superscript"/>
          <w:lang w:val="fr-CA"/>
        </w:rPr>
        <w:t>MD</w:t>
      </w:r>
      <w:r>
        <w:rPr>
          <w:bCs w:val="0"/>
          <w:lang w:val="fr-CA"/>
        </w:rPr>
        <w:t>. Le système est composé d’un bardage métallique et d’accessoires.</w:t>
      </w:r>
    </w:p>
    <w:p w14:paraId="05FF495E" w14:textId="77777777" w:rsidR="0020161B" w:rsidRPr="00E20945" w:rsidRDefault="001B5110" w:rsidP="0020161B">
      <w:pPr>
        <w:pStyle w:val="SpecNote"/>
      </w:pPr>
      <w:r>
        <w:rPr>
          <w:iCs/>
        </w:rPr>
        <w:t>ENGAGE BP SPEC NOTE: Select one of the following options and delete the options not required on the Project.</w:t>
      </w:r>
    </w:p>
    <w:p w14:paraId="2DAE3FA4" w14:textId="77777777" w:rsidR="00E93BFE" w:rsidRPr="0020161B" w:rsidRDefault="001B5110" w:rsidP="0020161B">
      <w:pPr>
        <w:pStyle w:val="PR3"/>
      </w:pPr>
      <w:r>
        <w:rPr>
          <w:bCs w:val="0"/>
          <w:lang w:val="fr-CA"/>
        </w:rPr>
        <w:t>Remplac</w:t>
      </w:r>
      <w:r>
        <w:rPr>
          <w:bCs w:val="0"/>
          <w:lang w:val="fr-CA"/>
        </w:rPr>
        <w:t>ements : [Équivalents approuvés.] [Non autorisés.] [Soumettre conformément aux sections appropriées de la Division 01.] [Conformément à la Section 01 60 00.]</w:t>
      </w:r>
    </w:p>
    <w:p w14:paraId="10CC3BAA" w14:textId="77777777" w:rsidR="00AC65E4" w:rsidRPr="00E20945" w:rsidRDefault="001B5110" w:rsidP="00212589">
      <w:pPr>
        <w:pStyle w:val="SpecNote"/>
      </w:pPr>
      <w:r>
        <w:rPr>
          <w:iCs/>
        </w:rPr>
        <w:lastRenderedPageBreak/>
        <w:t>ENGAGE BP SPEC NOTE: Select the desired profile specific to project and delete the other indicated</w:t>
      </w:r>
      <w:r>
        <w:rPr>
          <w:iCs/>
        </w:rPr>
        <w:t xml:space="preserve"> profiles.  Where more than one profile or size is selected coordinate with drawings for clarity. </w:t>
      </w:r>
    </w:p>
    <w:p w14:paraId="0619AE5F" w14:textId="77777777" w:rsidR="00AC65E4" w:rsidRPr="00E20945" w:rsidRDefault="001B5110" w:rsidP="00212589">
      <w:pPr>
        <w:pStyle w:val="SpecNote"/>
      </w:pPr>
      <w:r>
        <w:rPr>
          <w:iCs/>
        </w:rPr>
        <w:t>ENGAGE BP SPEC NOTE: FastPlank has many color options available. Refer to the FastPlank website: engagebp.com for a current listing of color options. Enter s</w:t>
      </w:r>
      <w:r>
        <w:rPr>
          <w:iCs/>
        </w:rPr>
        <w:t xml:space="preserve">elected color choice. Custom color match has a xx lead time. </w:t>
      </w:r>
    </w:p>
    <w:p w14:paraId="22431C2D" w14:textId="77777777" w:rsidR="008718D3" w:rsidRPr="000A16C2" w:rsidRDefault="001B5110" w:rsidP="000A16C2">
      <w:pPr>
        <w:pStyle w:val="ART"/>
        <w:tabs>
          <w:tab w:val="clear" w:pos="5724"/>
          <w:tab w:val="num" w:pos="6096"/>
        </w:tabs>
        <w:ind w:left="851"/>
        <w:rPr>
          <w:bCs w:val="0"/>
          <w:lang w:val="fr-CA"/>
        </w:rPr>
      </w:pPr>
      <w:r>
        <w:rPr>
          <w:bCs w:val="0"/>
          <w:lang w:val="fr-CA"/>
        </w:rPr>
        <w:t>BARDAGES MÉTALLIQUES</w:t>
      </w:r>
    </w:p>
    <w:p w14:paraId="039C9D87" w14:textId="77777777" w:rsidR="008718D3" w:rsidRPr="000A16C2" w:rsidRDefault="001B5110" w:rsidP="005B3283">
      <w:pPr>
        <w:pStyle w:val="PR1"/>
        <w:rPr>
          <w:lang w:val="es-AR"/>
        </w:rPr>
      </w:pPr>
      <w:r>
        <w:rPr>
          <w:bCs w:val="0"/>
          <w:lang w:val="fr-CA"/>
        </w:rPr>
        <w:t xml:space="preserve">Bardage en aluminium formé :  Aluminium nivelé par traction, conformément à la norme ASTM B209 et à la norme ANSI H35.1, désignation de l’alliage 6063 T6, et comme </w:t>
      </w:r>
      <w:r>
        <w:rPr>
          <w:bCs w:val="0"/>
          <w:lang w:val="fr-CA"/>
        </w:rPr>
        <w:t>suit :</w:t>
      </w:r>
    </w:p>
    <w:p w14:paraId="2A53F9D8" w14:textId="77777777" w:rsidR="008718D3" w:rsidRPr="008F4CE7" w:rsidRDefault="001B5110" w:rsidP="00041897">
      <w:pPr>
        <w:pStyle w:val="PR2"/>
      </w:pPr>
      <w:r>
        <w:rPr>
          <w:bCs w:val="0"/>
          <w:lang w:val="fr-CA"/>
        </w:rPr>
        <w:t xml:space="preserve">Dimensions des plaques :  4 877 mm (16 pi) </w:t>
      </w:r>
      <w:r>
        <w:rPr>
          <w:bCs w:val="0"/>
          <w:color w:val="FF0000"/>
          <w:lang w:val="fr-CA"/>
        </w:rPr>
        <w:t>(</w:t>
      </w:r>
      <w:r>
        <w:rPr>
          <w:b/>
          <w:color w:val="FF0000"/>
          <w:lang w:val="fr-CA"/>
        </w:rPr>
        <w:t xml:space="preserve">x 102 mm </w:t>
      </w:r>
      <w:r>
        <w:rPr>
          <w:b/>
          <w:color w:val="4BACC6" w:themeColor="accent5"/>
          <w:lang w:val="fr-CA"/>
        </w:rPr>
        <w:t>[4 po]. Poids :  0,817 kg/m [0,549 lb/pi]</w:t>
      </w:r>
      <w:r>
        <w:rPr>
          <w:bCs w:val="0"/>
          <w:color w:val="FF0000"/>
          <w:lang w:val="fr-CA"/>
        </w:rPr>
        <w:t>) [</w:t>
      </w:r>
      <w:r>
        <w:rPr>
          <w:b/>
          <w:color w:val="FF0000"/>
          <w:lang w:val="fr-CA"/>
        </w:rPr>
        <w:t xml:space="preserve">x 152 mm </w:t>
      </w:r>
      <w:r>
        <w:rPr>
          <w:b/>
          <w:color w:val="4BACC6" w:themeColor="accent5"/>
          <w:lang w:val="fr-CA"/>
        </w:rPr>
        <w:t>[6 po]. Poids :  1,109 kg/m [0,691 lb/pi]</w:t>
      </w:r>
      <w:r>
        <w:rPr>
          <w:bCs w:val="0"/>
          <w:color w:val="FF0000"/>
          <w:lang w:val="fr-CA"/>
        </w:rPr>
        <w:t>).</w:t>
      </w:r>
    </w:p>
    <w:p w14:paraId="72A496FA" w14:textId="77777777" w:rsidR="008718D3" w:rsidRPr="008F4CE7" w:rsidRDefault="001B5110" w:rsidP="005B3283">
      <w:pPr>
        <w:pStyle w:val="PR2"/>
      </w:pPr>
      <w:r>
        <w:rPr>
          <w:bCs w:val="0"/>
          <w:lang w:val="fr-CA"/>
        </w:rPr>
        <w:t xml:space="preserve">Profil : </w:t>
      </w:r>
      <w:r>
        <w:rPr>
          <w:bCs w:val="0"/>
          <w:color w:val="FF0000"/>
          <w:lang w:val="fr-CA"/>
        </w:rPr>
        <w:t>[</w:t>
      </w:r>
      <w:r>
        <w:rPr>
          <w:b/>
          <w:color w:val="FF0000"/>
          <w:lang w:val="fr-CA"/>
        </w:rPr>
        <w:t>Lisse</w:t>
      </w:r>
      <w:r>
        <w:rPr>
          <w:bCs w:val="0"/>
          <w:color w:val="FF0000"/>
          <w:lang w:val="fr-CA"/>
        </w:rPr>
        <w:t>] [</w:t>
      </w:r>
      <w:r>
        <w:rPr>
          <w:b/>
          <w:color w:val="FF0000"/>
          <w:lang w:val="fr-CA"/>
        </w:rPr>
        <w:t>Grain de bois</w:t>
      </w:r>
      <w:r>
        <w:rPr>
          <w:bCs w:val="0"/>
          <w:color w:val="FF0000"/>
          <w:lang w:val="fr-CA"/>
        </w:rPr>
        <w:t>].</w:t>
      </w:r>
    </w:p>
    <w:p w14:paraId="2F40E7E9" w14:textId="77777777" w:rsidR="008718D3" w:rsidRPr="000A16C2" w:rsidRDefault="001B5110" w:rsidP="005B3283">
      <w:pPr>
        <w:pStyle w:val="PR2"/>
        <w:rPr>
          <w:lang w:val="es-AR"/>
        </w:rPr>
      </w:pPr>
      <w:r>
        <w:rPr>
          <w:bCs w:val="0"/>
          <w:lang w:val="fr-CA"/>
        </w:rPr>
        <w:t xml:space="preserve">Finition :  Profil lisse : </w:t>
      </w:r>
      <w:r>
        <w:rPr>
          <w:bCs w:val="0"/>
          <w:color w:val="FF0000"/>
          <w:lang w:val="fr-CA"/>
        </w:rPr>
        <w:t>[</w:t>
      </w:r>
      <w:r>
        <w:rPr>
          <w:b/>
          <w:color w:val="FF0000"/>
          <w:lang w:val="fr-CA"/>
        </w:rPr>
        <w:t xml:space="preserve">Revêtement par poudre </w:t>
      </w:r>
      <w:r>
        <w:rPr>
          <w:b/>
          <w:color w:val="FF0000"/>
          <w:lang w:val="fr-CA"/>
        </w:rPr>
        <w:t>conformément à la norme AAMA 2604</w:t>
      </w:r>
      <w:r>
        <w:rPr>
          <w:bCs w:val="0"/>
          <w:color w:val="FF0000"/>
          <w:lang w:val="fr-CA"/>
        </w:rPr>
        <w:t xml:space="preserve">] </w:t>
      </w:r>
      <w:r>
        <w:rPr>
          <w:bCs w:val="0"/>
          <w:lang w:val="fr-CA"/>
        </w:rPr>
        <w:t xml:space="preserve">Profil à grain de bois : </w:t>
      </w:r>
      <w:r>
        <w:rPr>
          <w:bCs w:val="0"/>
          <w:color w:val="FF0000"/>
          <w:lang w:val="fr-CA"/>
        </w:rPr>
        <w:t>[</w:t>
      </w:r>
      <w:r>
        <w:rPr>
          <w:b/>
          <w:color w:val="FF0000"/>
          <w:lang w:val="fr-CA"/>
        </w:rPr>
        <w:t>Film au profil grain de bois appliqué par sublimation conforme à la norme AAMA 2604</w:t>
      </w:r>
      <w:r>
        <w:rPr>
          <w:bCs w:val="0"/>
          <w:color w:val="FF0000"/>
          <w:lang w:val="fr-CA"/>
        </w:rPr>
        <w:t>].</w:t>
      </w:r>
    </w:p>
    <w:p w14:paraId="680DAF7B" w14:textId="77777777" w:rsidR="008718D3" w:rsidRPr="00BC13A0" w:rsidRDefault="001B5110" w:rsidP="005B3283">
      <w:pPr>
        <w:pStyle w:val="PR2"/>
        <w:rPr>
          <w:color w:val="FF0000"/>
        </w:rPr>
      </w:pPr>
      <w:r>
        <w:rPr>
          <w:bCs w:val="0"/>
          <w:lang w:val="fr-CA"/>
        </w:rPr>
        <w:t xml:space="preserve">Couleur : </w:t>
      </w:r>
      <w:r>
        <w:rPr>
          <w:bCs w:val="0"/>
          <w:color w:val="FF0000"/>
          <w:lang w:val="fr-CA"/>
        </w:rPr>
        <w:t>[</w:t>
      </w:r>
      <w:r>
        <w:rPr>
          <w:b/>
          <w:color w:val="FF0000"/>
          <w:lang w:val="fr-CA"/>
        </w:rPr>
        <w:t>Selon le choix du propriétaire à partir du guide des finis standard du fabricant</w:t>
      </w:r>
      <w:r>
        <w:rPr>
          <w:bCs w:val="0"/>
          <w:color w:val="FF0000"/>
          <w:lang w:val="fr-CA"/>
        </w:rPr>
        <w:t>] [</w:t>
      </w:r>
      <w:r>
        <w:rPr>
          <w:b/>
          <w:color w:val="FF0000"/>
          <w:lang w:val="fr-CA"/>
        </w:rPr>
        <w:t>Couleur assorti</w:t>
      </w:r>
      <w:r>
        <w:rPr>
          <w:b/>
          <w:color w:val="FF0000"/>
          <w:lang w:val="fr-CA"/>
        </w:rPr>
        <w:t>e personnalisée</w:t>
      </w:r>
      <w:r>
        <w:rPr>
          <w:bCs w:val="0"/>
          <w:color w:val="FF0000"/>
          <w:lang w:val="fr-CA"/>
        </w:rPr>
        <w:t>]</w:t>
      </w:r>
      <w:r>
        <w:rPr>
          <w:bCs w:val="0"/>
          <w:lang w:val="fr-CA"/>
        </w:rPr>
        <w:t>.</w:t>
      </w:r>
    </w:p>
    <w:p w14:paraId="7011F9B7" w14:textId="77777777" w:rsidR="008718D3" w:rsidRPr="000A16C2" w:rsidRDefault="001B5110" w:rsidP="000A16C2">
      <w:pPr>
        <w:pStyle w:val="ART"/>
        <w:tabs>
          <w:tab w:val="clear" w:pos="5724"/>
          <w:tab w:val="num" w:pos="6096"/>
        </w:tabs>
        <w:ind w:left="851"/>
        <w:rPr>
          <w:bCs w:val="0"/>
          <w:lang w:val="fr-CA"/>
        </w:rPr>
      </w:pPr>
      <w:r>
        <w:rPr>
          <w:bCs w:val="0"/>
          <w:lang w:val="fr-CA"/>
        </w:rPr>
        <w:t>ACCESSOIRES</w:t>
      </w:r>
    </w:p>
    <w:p w14:paraId="7CA5E13B" w14:textId="77777777" w:rsidR="008718D3" w:rsidRPr="008F4CE7" w:rsidRDefault="001B5110" w:rsidP="005B3283">
      <w:pPr>
        <w:pStyle w:val="PR1"/>
      </w:pPr>
      <w:r>
        <w:rPr>
          <w:bCs w:val="0"/>
          <w:lang w:val="fr-CA"/>
        </w:rPr>
        <w:t>Extrusions de garniture :  3 658 mm (144 po) de long, coins et capuchons selon le profil</w:t>
      </w:r>
    </w:p>
    <w:p w14:paraId="02BE891A" w14:textId="77777777" w:rsidR="008718D3" w:rsidRPr="000A16C2" w:rsidRDefault="001B5110" w:rsidP="005B3283">
      <w:pPr>
        <w:pStyle w:val="PR1"/>
        <w:rPr>
          <w:lang w:val="es-AR"/>
        </w:rPr>
      </w:pPr>
      <w:r>
        <w:rPr>
          <w:bCs w:val="0"/>
          <w:lang w:val="fr-CA"/>
        </w:rPr>
        <w:t>Agrafes :  Agrafes du système d’une longueur de 38 mm (1 1/2 po)</w:t>
      </w:r>
    </w:p>
    <w:p w14:paraId="629E56E0" w14:textId="77777777" w:rsidR="008718D3" w:rsidRPr="008F4CE7" w:rsidRDefault="001B5110" w:rsidP="00D51B03">
      <w:pPr>
        <w:pStyle w:val="PR1"/>
        <w:keepNext/>
      </w:pPr>
      <w:r>
        <w:rPr>
          <w:bCs w:val="0"/>
          <w:lang w:val="fr-CA"/>
        </w:rPr>
        <w:t>Attaches</w:t>
      </w:r>
    </w:p>
    <w:p w14:paraId="6F77C490" w14:textId="77777777" w:rsidR="008718D3" w:rsidRPr="008F4CE7" w:rsidRDefault="001B5110" w:rsidP="00D51B03">
      <w:pPr>
        <w:pStyle w:val="PR2"/>
        <w:keepNext/>
      </w:pPr>
      <w:r>
        <w:rPr>
          <w:bCs w:val="0"/>
          <w:lang w:val="fr-CA"/>
        </w:rPr>
        <w:t>Dispositifs de fixationispositifs de fixation du bardage au sup</w:t>
      </w:r>
      <w:r>
        <w:rPr>
          <w:bCs w:val="0"/>
          <w:lang w:val="fr-CA"/>
        </w:rPr>
        <w:t>port en acier : dispositifs de fixation autoperceuses n</w:t>
      </w:r>
      <w:r>
        <w:rPr>
          <w:bCs w:val="0"/>
          <w:vertAlign w:val="superscript"/>
          <w:lang w:val="fr-CA"/>
        </w:rPr>
        <w:t>o</w:t>
      </w:r>
      <w:r>
        <w:rPr>
          <w:bCs w:val="0"/>
          <w:lang w:val="fr-CA"/>
        </w:rPr>
        <w:t> 10-12 avec rondelles EPDM et revêtement résistant à la corrosion pour supporter 1 000 heures de protection contre le brouillard salin</w:t>
      </w:r>
    </w:p>
    <w:p w14:paraId="60BCBC73" w14:textId="77777777" w:rsidR="008718D3" w:rsidRPr="008F4CE7" w:rsidRDefault="001B5110" w:rsidP="005B3283">
      <w:pPr>
        <w:pStyle w:val="PR3"/>
      </w:pPr>
      <w:r>
        <w:rPr>
          <w:bCs w:val="0"/>
          <w:lang w:val="fr-CA"/>
        </w:rPr>
        <w:t>Matériaux acceptables : Attaches à tête hexagonale enduite n</w:t>
      </w:r>
      <w:r>
        <w:rPr>
          <w:bCs w:val="0"/>
          <w:vertAlign w:val="superscript"/>
          <w:lang w:val="fr-CA"/>
        </w:rPr>
        <w:t>o</w:t>
      </w:r>
      <w:r>
        <w:rPr>
          <w:bCs w:val="0"/>
          <w:lang w:val="fr-CA"/>
        </w:rPr>
        <w:t> 10</w:t>
      </w:r>
    </w:p>
    <w:p w14:paraId="43967699" w14:textId="77777777" w:rsidR="008718D3" w:rsidRPr="008F4CE7" w:rsidRDefault="001B5110" w:rsidP="0089550F">
      <w:pPr>
        <w:pStyle w:val="PR2"/>
      </w:pPr>
      <w:r>
        <w:rPr>
          <w:bCs w:val="0"/>
          <w:lang w:val="fr-CA"/>
        </w:rPr>
        <w:t>Fixation du bardage au support en bois : Attaches n</w:t>
      </w:r>
      <w:r>
        <w:rPr>
          <w:bCs w:val="0"/>
          <w:vertAlign w:val="superscript"/>
          <w:lang w:val="fr-CA"/>
        </w:rPr>
        <w:t>o</w:t>
      </w:r>
      <w:r>
        <w:rPr>
          <w:bCs w:val="0"/>
          <w:lang w:val="fr-CA"/>
        </w:rPr>
        <w:t> 10-12 avec rondelles EPDM et revêtement résistant à la corrosion pour supporter 1 000 heures de protection contre le brouillard salin</w:t>
      </w:r>
    </w:p>
    <w:p w14:paraId="7E5097DB" w14:textId="77777777" w:rsidR="008718D3" w:rsidRPr="008F4CE7" w:rsidRDefault="001B5110" w:rsidP="0089550F">
      <w:pPr>
        <w:pStyle w:val="PR3"/>
      </w:pPr>
      <w:r>
        <w:rPr>
          <w:bCs w:val="0"/>
          <w:lang w:val="fr-CA"/>
        </w:rPr>
        <w:t>Matériaux acceptables : Attaches à tête hexagonale enduite n</w:t>
      </w:r>
      <w:r>
        <w:rPr>
          <w:bCs w:val="0"/>
          <w:vertAlign w:val="superscript"/>
          <w:lang w:val="fr-CA"/>
        </w:rPr>
        <w:t>o</w:t>
      </w:r>
      <w:r>
        <w:rPr>
          <w:bCs w:val="0"/>
          <w:lang w:val="fr-CA"/>
        </w:rPr>
        <w:t> 10</w:t>
      </w:r>
    </w:p>
    <w:p w14:paraId="74DEA950" w14:textId="77777777" w:rsidR="008718D3" w:rsidRPr="008F4CE7" w:rsidRDefault="001B5110" w:rsidP="0089550F">
      <w:pPr>
        <w:pStyle w:val="PR1"/>
      </w:pPr>
      <w:r>
        <w:rPr>
          <w:bCs w:val="0"/>
          <w:lang w:val="fr-CA"/>
        </w:rPr>
        <w:t>Ruba</w:t>
      </w:r>
      <w:r>
        <w:rPr>
          <w:bCs w:val="0"/>
          <w:lang w:val="fr-CA"/>
        </w:rPr>
        <w:t>n isolant :  Matériau standard du fabricant pour protéger les métaux différents d’un contact direct</w:t>
      </w:r>
    </w:p>
    <w:p w14:paraId="1D124C8A" w14:textId="77777777" w:rsidR="008718D3" w:rsidRPr="000A16C2" w:rsidRDefault="001B5110" w:rsidP="0089550F">
      <w:pPr>
        <w:pStyle w:val="PR1"/>
        <w:rPr>
          <w:lang w:val="es-AR"/>
        </w:rPr>
      </w:pPr>
      <w:r>
        <w:rPr>
          <w:bCs w:val="0"/>
          <w:lang w:val="fr-CA"/>
        </w:rPr>
        <w:t>Dispositifs de fixation isolants :  Vis à tête évasée galvanisée, résistantes à la corrosion, avec rondelle de 38 mm (1 1/2 po) de diamètre, pénétration min</w:t>
      </w:r>
      <w:r>
        <w:rPr>
          <w:bCs w:val="0"/>
          <w:lang w:val="fr-CA"/>
        </w:rPr>
        <w:t>imale de 25 mm (1 po) dans l’ossature</w:t>
      </w:r>
    </w:p>
    <w:p w14:paraId="620F01F4" w14:textId="77777777" w:rsidR="008718D3" w:rsidRPr="008F4CE7" w:rsidRDefault="001B5110" w:rsidP="0089550F">
      <w:pPr>
        <w:pStyle w:val="PR1"/>
      </w:pPr>
      <w:r>
        <w:rPr>
          <w:bCs w:val="0"/>
          <w:lang w:val="fr-CA"/>
        </w:rPr>
        <w:t xml:space="preserve">Isolant :  Type rigide </w:t>
      </w:r>
    </w:p>
    <w:p w14:paraId="74CAD3D7" w14:textId="77777777" w:rsidR="008718D3" w:rsidRPr="008F4CE7" w:rsidRDefault="001B5110" w:rsidP="0089550F">
      <w:pPr>
        <w:pStyle w:val="PR1"/>
      </w:pPr>
      <w:r>
        <w:rPr>
          <w:bCs w:val="0"/>
          <w:lang w:val="fr-CA"/>
        </w:rPr>
        <w:t>Produit d’étanchéité : La couleur du produit exposé doit être appariée à celle du bardage adjacent.</w:t>
      </w:r>
    </w:p>
    <w:p w14:paraId="242DD605" w14:textId="77777777" w:rsidR="008718D3" w:rsidRPr="008F4CE7" w:rsidRDefault="001B5110" w:rsidP="0089550F">
      <w:pPr>
        <w:pStyle w:val="PR1"/>
      </w:pPr>
      <w:r>
        <w:rPr>
          <w:bCs w:val="0"/>
          <w:lang w:val="fr-CA"/>
        </w:rPr>
        <w:t xml:space="preserve">Garnitures d’étanchéité :  Santoprène ou EPDM selon les recommandations du </w:t>
      </w:r>
      <w:r>
        <w:rPr>
          <w:bCs w:val="0"/>
          <w:lang w:val="fr-CA"/>
        </w:rPr>
        <w:t>fabricant.</w:t>
      </w:r>
    </w:p>
    <w:p w14:paraId="0D783B7C" w14:textId="77777777" w:rsidR="008718D3" w:rsidRPr="000A16C2" w:rsidRDefault="001B5110" w:rsidP="0089550F">
      <w:pPr>
        <w:pStyle w:val="PR1"/>
        <w:rPr>
          <w:lang w:val="es-AR"/>
        </w:rPr>
      </w:pPr>
      <w:r>
        <w:rPr>
          <w:bCs w:val="0"/>
          <w:lang w:val="fr-CA"/>
        </w:rPr>
        <w:lastRenderedPageBreak/>
        <w:t>Accessoires :  Les contre-solins, les bavettes, les solins des angles rentrants, les pièces de couronnement et de fermeture pour les linteaux, les montants, les seuils, les appuis et les angles doivent être du même matériau, de la même épaisseur</w:t>
      </w:r>
      <w:r>
        <w:rPr>
          <w:bCs w:val="0"/>
          <w:lang w:val="fr-CA"/>
        </w:rPr>
        <w:t xml:space="preserve"> et du même fini que le bardage, et être façonnés à la presse.</w:t>
      </w:r>
    </w:p>
    <w:p w14:paraId="588ECA54" w14:textId="77777777" w:rsidR="00F53DFA" w:rsidRPr="000A16C2" w:rsidRDefault="001B5110" w:rsidP="009A5071">
      <w:pPr>
        <w:pStyle w:val="PR1"/>
        <w:rPr>
          <w:lang w:val="es-AR"/>
        </w:rPr>
      </w:pPr>
      <w:r>
        <w:rPr>
          <w:bCs w:val="0"/>
          <w:lang w:val="fr-CA"/>
        </w:rPr>
        <w:t>Revêtement bitumineux :  Mastic d’asphalte appliqué à froid, conformément à la norme CGSB 1.108, composé pour une épaisseur de 0,38 mm (15 mil) par couche avec un composé inerte non corrosif ex</w:t>
      </w:r>
      <w:r>
        <w:rPr>
          <w:bCs w:val="0"/>
          <w:lang w:val="fr-CA"/>
        </w:rPr>
        <w:t>empt de fibres d’amiante, de composants sulfurés et d’autres impuretés nocives.</w:t>
      </w:r>
    </w:p>
    <w:p w14:paraId="78F4E0E3" w14:textId="77777777" w:rsidR="008718D3" w:rsidRPr="000A16C2" w:rsidRDefault="001B5110" w:rsidP="000A16C2">
      <w:pPr>
        <w:pStyle w:val="ART"/>
        <w:tabs>
          <w:tab w:val="clear" w:pos="5724"/>
          <w:tab w:val="num" w:pos="6096"/>
        </w:tabs>
        <w:ind w:left="851"/>
        <w:rPr>
          <w:bCs w:val="0"/>
          <w:lang w:val="fr-CA"/>
        </w:rPr>
      </w:pPr>
      <w:r>
        <w:rPr>
          <w:bCs w:val="0"/>
          <w:lang w:val="fr-CA"/>
        </w:rPr>
        <w:t>PROPRIÉTÉS DU FINI</w:t>
      </w:r>
    </w:p>
    <w:p w14:paraId="656465A4" w14:textId="77777777" w:rsidR="0000486B" w:rsidRDefault="001B5110" w:rsidP="003430F3">
      <w:pPr>
        <w:pStyle w:val="PR1"/>
      </w:pPr>
      <w:r>
        <w:rPr>
          <w:bCs w:val="0"/>
          <w:lang w:val="fr-CA"/>
        </w:rPr>
        <w:t>Revêtement en poudre à haute performance :  Réussit les tests de performance du revêtement conformément à la norme AAMA 2604.</w:t>
      </w:r>
    </w:p>
    <w:p w14:paraId="579C241C" w14:textId="77777777" w:rsidR="00E27D9A" w:rsidRDefault="001B5110" w:rsidP="00E27D9A">
      <w:pPr>
        <w:pStyle w:val="PR2"/>
        <w:rPr>
          <w:spacing w:val="-2"/>
        </w:rPr>
      </w:pPr>
      <w:r>
        <w:rPr>
          <w:bCs w:val="0"/>
          <w:lang w:val="fr-CA"/>
        </w:rPr>
        <w:t>Essai mécanique</w:t>
      </w:r>
    </w:p>
    <w:p w14:paraId="1C2236B7" w14:textId="77777777" w:rsidR="006443D7" w:rsidRPr="008F4CE7" w:rsidRDefault="001B5110" w:rsidP="00D51B03">
      <w:pPr>
        <w:pStyle w:val="PR3"/>
      </w:pPr>
      <w:r>
        <w:rPr>
          <w:bCs w:val="0"/>
          <w:lang w:val="fr-CA"/>
        </w:rPr>
        <w:t>Adhésivité à sec selon la norme </w:t>
      </w:r>
      <w:r>
        <w:rPr>
          <w:bCs w:val="0"/>
          <w:color w:val="3F3937"/>
          <w:lang w:val="fr-CA"/>
        </w:rPr>
        <w:t xml:space="preserve">AAMA 2604.02,7.4.1.1L :  </w:t>
      </w:r>
      <w:r>
        <w:rPr>
          <w:bCs w:val="0"/>
          <w:lang w:val="fr-CA"/>
        </w:rPr>
        <w:t>Acceptable. GTO</w:t>
      </w:r>
    </w:p>
    <w:p w14:paraId="6799DD93" w14:textId="77777777" w:rsidR="006443D7" w:rsidRPr="008F4CE7" w:rsidRDefault="001B5110" w:rsidP="00D51B03">
      <w:pPr>
        <w:pStyle w:val="PR3"/>
      </w:pPr>
      <w:r>
        <w:rPr>
          <w:bCs w:val="0"/>
          <w:lang w:val="fr-CA"/>
        </w:rPr>
        <w:t xml:space="preserve">Résistance </w:t>
      </w:r>
      <w:r>
        <w:rPr>
          <w:bCs w:val="0"/>
          <w:color w:val="3F3937"/>
          <w:lang w:val="fr-CA"/>
        </w:rPr>
        <w:t>à l’abrasion</w:t>
      </w:r>
      <w:r>
        <w:rPr>
          <w:bCs w:val="0"/>
          <w:lang w:val="fr-CA"/>
        </w:rPr>
        <w:t xml:space="preserve"> selon la norme </w:t>
      </w:r>
      <w:r>
        <w:rPr>
          <w:bCs w:val="0"/>
          <w:color w:val="3F3937"/>
          <w:lang w:val="fr-CA"/>
        </w:rPr>
        <w:t>AAMA 2604.02, 7.6 :  Acceptable. Coefficient d’abrasion supérieur à 20</w:t>
      </w:r>
    </w:p>
    <w:p w14:paraId="14D63B1A" w14:textId="77777777" w:rsidR="006443D7" w:rsidRPr="008F4CE7" w:rsidRDefault="001B5110" w:rsidP="00D51B03">
      <w:pPr>
        <w:pStyle w:val="PR3"/>
      </w:pPr>
      <w:r>
        <w:rPr>
          <w:bCs w:val="0"/>
          <w:color w:val="3F3937"/>
          <w:lang w:val="fr-CA"/>
        </w:rPr>
        <w:t>Dureté du feuil sec</w:t>
      </w:r>
      <w:r>
        <w:rPr>
          <w:bCs w:val="0"/>
          <w:lang w:val="fr-CA"/>
        </w:rPr>
        <w:t xml:space="preserve"> selon la norme </w:t>
      </w:r>
      <w:r>
        <w:rPr>
          <w:bCs w:val="0"/>
          <w:color w:val="3F3937"/>
          <w:lang w:val="fr-CA"/>
        </w:rPr>
        <w:t>AAMA 2604.02, 7.3 ASTM D3363 :  Accept</w:t>
      </w:r>
      <w:r>
        <w:rPr>
          <w:bCs w:val="0"/>
          <w:color w:val="3F3937"/>
          <w:lang w:val="fr-CA"/>
        </w:rPr>
        <w:t>able. Aucune rupture de pellicule</w:t>
      </w:r>
    </w:p>
    <w:p w14:paraId="79A62118" w14:textId="77777777" w:rsidR="006443D7" w:rsidRPr="000A16C2" w:rsidRDefault="001B5110" w:rsidP="00D51B03">
      <w:pPr>
        <w:pStyle w:val="PR3"/>
        <w:rPr>
          <w:lang w:val="es-AR"/>
        </w:rPr>
      </w:pPr>
      <w:r>
        <w:rPr>
          <w:bCs w:val="0"/>
          <w:color w:val="3F3937"/>
          <w:lang w:val="fr-CA"/>
        </w:rPr>
        <w:t>Impact</w:t>
      </w:r>
      <w:r>
        <w:rPr>
          <w:bCs w:val="0"/>
          <w:lang w:val="fr-CA"/>
        </w:rPr>
        <w:t xml:space="preserve"> selon la norme </w:t>
      </w:r>
      <w:r>
        <w:rPr>
          <w:bCs w:val="0"/>
          <w:color w:val="3F3937"/>
          <w:lang w:val="fr-CA"/>
        </w:rPr>
        <w:t>AAMA 2604.02, 7.5 :  Acceptable. Ne pas enlever la pellicule sur le support à la suite d’une déformation de 2,54 mm (1/10 po).</w:t>
      </w:r>
    </w:p>
    <w:p w14:paraId="75508EF3" w14:textId="77777777" w:rsidR="00E27D9A" w:rsidRPr="00D51B03" w:rsidRDefault="001B5110" w:rsidP="00D51B03">
      <w:pPr>
        <w:pStyle w:val="PR2"/>
      </w:pPr>
      <w:r>
        <w:rPr>
          <w:bCs w:val="0"/>
          <w:lang w:val="fr-CA"/>
        </w:rPr>
        <w:t>Essai de durabilité</w:t>
      </w:r>
    </w:p>
    <w:p w14:paraId="2E88FC96" w14:textId="77777777" w:rsidR="006443D7" w:rsidRPr="008F4CE7" w:rsidRDefault="001B5110" w:rsidP="00D51B03">
      <w:pPr>
        <w:pStyle w:val="PR3"/>
      </w:pPr>
      <w:r>
        <w:rPr>
          <w:bCs w:val="0"/>
          <w:lang w:val="fr-CA"/>
        </w:rPr>
        <w:t>Pulvérisation de sel selon la norme ASTM B117, AAMA 2</w:t>
      </w:r>
      <w:r>
        <w:rPr>
          <w:bCs w:val="0"/>
          <w:lang w:val="fr-CA"/>
        </w:rPr>
        <w:t>604.02, 7.8.2, et ASTM D1654 :  Acceptable. Après 3 000 heures, il n’y a pas de corrosion à plus de 1,6 mm (1/16 po) de la marque. Cote de cloquage minimal : 8</w:t>
      </w:r>
    </w:p>
    <w:p w14:paraId="584EC727" w14:textId="77777777" w:rsidR="006443D7" w:rsidRPr="000A16C2" w:rsidRDefault="001B5110" w:rsidP="00D51B03">
      <w:pPr>
        <w:pStyle w:val="PR3"/>
        <w:rPr>
          <w:lang w:val="es-AR"/>
        </w:rPr>
      </w:pPr>
      <w:r>
        <w:rPr>
          <w:bCs w:val="0"/>
          <w:lang w:val="fr-CA"/>
        </w:rPr>
        <w:t>Humidité constante selon la norme </w:t>
      </w:r>
      <w:bookmarkStart w:id="1" w:name="_Hlk139233724"/>
      <w:r>
        <w:rPr>
          <w:bCs w:val="0"/>
          <w:lang w:val="fr-CA"/>
        </w:rPr>
        <w:t>ASTM D2247</w:t>
      </w:r>
      <w:bookmarkEnd w:id="1"/>
      <w:r>
        <w:rPr>
          <w:bCs w:val="0"/>
          <w:lang w:val="fr-CA"/>
        </w:rPr>
        <w:t xml:space="preserve">, ASTM D714 et AAMA 2604.02, 7.8.1 :  Acceptable. À </w:t>
      </w:r>
      <w:r>
        <w:rPr>
          <w:bCs w:val="0"/>
          <w:lang w:val="fr-CA"/>
        </w:rPr>
        <w:t>3 000 heures. Formation de cloques inférieure à « un peu moins » de la taille n</w:t>
      </w:r>
      <w:r>
        <w:rPr>
          <w:bCs w:val="0"/>
          <w:vertAlign w:val="superscript"/>
          <w:lang w:val="fr-CA"/>
        </w:rPr>
        <w:t>o</w:t>
      </w:r>
      <w:r>
        <w:rPr>
          <w:bCs w:val="0"/>
          <w:lang w:val="fr-CA"/>
        </w:rPr>
        <w:t> 8</w:t>
      </w:r>
    </w:p>
    <w:p w14:paraId="613B1A01" w14:textId="77777777" w:rsidR="006443D7" w:rsidRPr="000A16C2" w:rsidRDefault="001B5110" w:rsidP="00D51B03">
      <w:pPr>
        <w:pStyle w:val="PR3"/>
        <w:rPr>
          <w:lang w:val="es-AR"/>
        </w:rPr>
      </w:pPr>
      <w:r>
        <w:rPr>
          <w:bCs w:val="0"/>
          <w:lang w:val="fr-CA"/>
        </w:rPr>
        <w:t>Durabilité extérieure :  5 ans. Exposition en Floride selon la norme AAMA 2604.02, 7.9 :  Excellente performance. Changement de couleur inférieur à 5. Rétention de la brilla</w:t>
      </w:r>
      <w:r>
        <w:rPr>
          <w:bCs w:val="0"/>
          <w:lang w:val="fr-CA"/>
        </w:rPr>
        <w:t>nce :  Plus de 30 %. Farinage :  Pas plus de n</w:t>
      </w:r>
      <w:r>
        <w:rPr>
          <w:bCs w:val="0"/>
          <w:vertAlign w:val="superscript"/>
          <w:lang w:val="fr-CA"/>
        </w:rPr>
        <w:t>o</w:t>
      </w:r>
      <w:r>
        <w:rPr>
          <w:bCs w:val="0"/>
          <w:lang w:val="fr-CA"/>
        </w:rPr>
        <w:t> 8 selon la norme </w:t>
      </w:r>
      <w:bookmarkStart w:id="2" w:name="_Hlk139233777"/>
      <w:r>
        <w:rPr>
          <w:bCs w:val="0"/>
          <w:lang w:val="fr-CA"/>
        </w:rPr>
        <w:t>ASTM D4214</w:t>
      </w:r>
      <w:bookmarkEnd w:id="2"/>
      <w:r>
        <w:rPr>
          <w:bCs w:val="0"/>
          <w:lang w:val="fr-CA"/>
        </w:rPr>
        <w:t> : 89</w:t>
      </w:r>
    </w:p>
    <w:p w14:paraId="3361755A" w14:textId="77777777" w:rsidR="008718D3" w:rsidRPr="000A16C2" w:rsidRDefault="001B5110" w:rsidP="003430F3">
      <w:pPr>
        <w:pStyle w:val="PR1"/>
        <w:rPr>
          <w:lang w:val="es-AR"/>
        </w:rPr>
      </w:pPr>
      <w:r>
        <w:rPr>
          <w:bCs w:val="0"/>
          <w:lang w:val="fr-CA"/>
        </w:rPr>
        <w:t>Pellicule appliquée par sublimation à haute performance avec fini enduit de poudre. Réussit les tests de performance du revêtement conformément à la norme AAMA 2604.</w:t>
      </w:r>
    </w:p>
    <w:p w14:paraId="3CDFC122" w14:textId="77777777" w:rsidR="008718D3" w:rsidRPr="008F4CE7" w:rsidRDefault="001B5110" w:rsidP="003430F3">
      <w:pPr>
        <w:pStyle w:val="PR2"/>
      </w:pPr>
      <w:r>
        <w:rPr>
          <w:bCs w:val="0"/>
          <w:lang w:val="fr-CA"/>
        </w:rPr>
        <w:t>Fini endu</w:t>
      </w:r>
      <w:r>
        <w:rPr>
          <w:bCs w:val="0"/>
          <w:lang w:val="fr-CA"/>
        </w:rPr>
        <w:t xml:space="preserve">it de poudre </w:t>
      </w:r>
    </w:p>
    <w:p w14:paraId="6F00FB1B" w14:textId="77777777" w:rsidR="008718D3" w:rsidRPr="008F4CE7" w:rsidRDefault="001B5110" w:rsidP="003430F3">
      <w:pPr>
        <w:pStyle w:val="PR2"/>
      </w:pPr>
      <w:r>
        <w:rPr>
          <w:bCs w:val="0"/>
          <w:lang w:val="fr-CA"/>
        </w:rPr>
        <w:t>Test au xénon :  Résistance aux rayures de 1 000 heures</w:t>
      </w:r>
    </w:p>
    <w:p w14:paraId="13AE3F23" w14:textId="77777777" w:rsidR="008718D3" w:rsidRPr="008F4CE7" w:rsidRDefault="001B5110" w:rsidP="003430F3">
      <w:pPr>
        <w:pStyle w:val="PR3"/>
      </w:pPr>
      <w:r>
        <w:rPr>
          <w:bCs w:val="0"/>
          <w:lang w:val="fr-CA"/>
        </w:rPr>
        <w:t>Lustre résiduel :  88 à 104 %</w:t>
      </w:r>
    </w:p>
    <w:p w14:paraId="1EB8CCCD" w14:textId="77777777" w:rsidR="008718D3" w:rsidRPr="008F4CE7" w:rsidRDefault="001B5110" w:rsidP="003430F3">
      <w:pPr>
        <w:pStyle w:val="PR3"/>
      </w:pPr>
      <w:r>
        <w:rPr>
          <w:bCs w:val="0"/>
          <w:lang w:val="fr-CA"/>
        </w:rPr>
        <w:t xml:space="preserve">Variation de couleur :  0,47 à 1,67 </w:t>
      </w:r>
    </w:p>
    <w:p w14:paraId="329598F5" w14:textId="77777777" w:rsidR="008718D3" w:rsidRPr="008F4CE7" w:rsidRDefault="001B5110" w:rsidP="003430F3">
      <w:pPr>
        <w:pStyle w:val="PR3"/>
      </w:pPr>
      <w:r>
        <w:rPr>
          <w:bCs w:val="0"/>
          <w:lang w:val="fr-CA"/>
        </w:rPr>
        <w:t xml:space="preserve">Échelle de gris :  4 à 5 </w:t>
      </w:r>
    </w:p>
    <w:p w14:paraId="3019C998" w14:textId="77777777" w:rsidR="008718D3" w:rsidRPr="008F4CE7" w:rsidRDefault="001B5110" w:rsidP="003430F3">
      <w:pPr>
        <w:pStyle w:val="PR3"/>
      </w:pPr>
      <w:r>
        <w:rPr>
          <w:bCs w:val="0"/>
          <w:lang w:val="fr-CA"/>
        </w:rPr>
        <w:t xml:space="preserve">Résultat :  Acceptable </w:t>
      </w:r>
    </w:p>
    <w:p w14:paraId="685796D8" w14:textId="77777777" w:rsidR="00F53DFA" w:rsidRPr="008F4CE7" w:rsidRDefault="001B5110" w:rsidP="00FD2D20">
      <w:pPr>
        <w:pStyle w:val="PRT"/>
      </w:pPr>
      <w:r>
        <w:rPr>
          <w:bCs w:val="0"/>
          <w:lang w:val="fr-CA"/>
        </w:rPr>
        <w:t>EXÉCUTION</w:t>
      </w:r>
    </w:p>
    <w:p w14:paraId="0342D961" w14:textId="77777777" w:rsidR="00CD537E" w:rsidRPr="000A16C2" w:rsidRDefault="001B5110" w:rsidP="000A16C2">
      <w:pPr>
        <w:pStyle w:val="ART"/>
        <w:tabs>
          <w:tab w:val="clear" w:pos="5724"/>
          <w:tab w:val="num" w:pos="6096"/>
        </w:tabs>
        <w:ind w:left="851"/>
        <w:rPr>
          <w:bCs w:val="0"/>
          <w:lang w:val="fr-CA"/>
        </w:rPr>
      </w:pPr>
      <w:r>
        <w:rPr>
          <w:bCs w:val="0"/>
          <w:lang w:val="fr-CA"/>
        </w:rPr>
        <w:t>EXAMEN</w:t>
      </w:r>
    </w:p>
    <w:p w14:paraId="369A09D9" w14:textId="77777777" w:rsidR="00CD537E" w:rsidRPr="000A16C2" w:rsidRDefault="001B5110" w:rsidP="00CD537E">
      <w:pPr>
        <w:pStyle w:val="PR1"/>
        <w:rPr>
          <w:lang w:val="es-AR"/>
        </w:rPr>
      </w:pPr>
      <w:r>
        <w:rPr>
          <w:bCs w:val="0"/>
          <w:lang w:val="fr-CA"/>
        </w:rPr>
        <w:lastRenderedPageBreak/>
        <w:t>Vérification des conditions :  Examiner les zones où</w:t>
      </w:r>
      <w:r>
        <w:rPr>
          <w:bCs w:val="0"/>
          <w:lang w:val="fr-CA"/>
        </w:rPr>
        <w:t xml:space="preserve"> les travaux doivent être réalisés ainsi que et les conditions dans lesquelles ils doivent être réalisés et informer l’entrepreneur par écrit, en envoyant une copie au propriétaire et à l’architecte, de toute condition préjudiciable à l’achèvement rapide e</w:t>
      </w:r>
      <w:r>
        <w:rPr>
          <w:bCs w:val="0"/>
          <w:lang w:val="fr-CA"/>
        </w:rPr>
        <w:t>t en bonne et due forme des travaux. Ne pas poursuivre les travaux tant que les conditions insatisfaisantes n’ont pas été corrigées.</w:t>
      </w:r>
    </w:p>
    <w:p w14:paraId="4E7898BC" w14:textId="77777777" w:rsidR="00CD537E" w:rsidRPr="000A16C2" w:rsidRDefault="001B5110" w:rsidP="00CD537E">
      <w:pPr>
        <w:pStyle w:val="PR2"/>
        <w:rPr>
          <w:lang w:val="es-AR"/>
        </w:rPr>
      </w:pPr>
      <w:r>
        <w:rPr>
          <w:bCs w:val="0"/>
          <w:lang w:val="fr-CA"/>
        </w:rPr>
        <w:t>Examiner les supports, les zones et les conditions, en présence de l’installateur, pour vérifier la conformité avec les exi</w:t>
      </w:r>
      <w:r>
        <w:rPr>
          <w:bCs w:val="0"/>
          <w:lang w:val="fr-CA"/>
        </w:rPr>
        <w:t>gences relatives aux tolérances d’installation et aux autres conditions ayant une incidence sur l’exécution des travaux.</w:t>
      </w:r>
    </w:p>
    <w:p w14:paraId="0388390B" w14:textId="77777777" w:rsidR="00CD537E" w:rsidRPr="000A16C2" w:rsidRDefault="001B5110" w:rsidP="00CD537E">
      <w:pPr>
        <w:pStyle w:val="PR2"/>
        <w:rPr>
          <w:lang w:val="es-AR"/>
        </w:rPr>
      </w:pPr>
      <w:r>
        <w:rPr>
          <w:bCs w:val="0"/>
          <w:lang w:val="fr-CA"/>
        </w:rPr>
        <w:t xml:space="preserve">Examiner l’ossature du mur pour vérifier que les poutres, les angles, les profilés, les montants et les autres éléments de </w:t>
      </w:r>
      <w:r>
        <w:rPr>
          <w:bCs w:val="0"/>
          <w:lang w:val="fr-CA"/>
        </w:rPr>
        <w:t>soutien et d’ancrage ont été installés en respectant les tolérances d’alignement.</w:t>
      </w:r>
    </w:p>
    <w:p w14:paraId="1C011F2F" w14:textId="77777777" w:rsidR="00CD537E" w:rsidRPr="000A16C2" w:rsidRDefault="001B5110" w:rsidP="00CD537E">
      <w:pPr>
        <w:pStyle w:val="PR2"/>
        <w:rPr>
          <w:lang w:val="es-AR"/>
        </w:rPr>
      </w:pPr>
      <w:r>
        <w:rPr>
          <w:bCs w:val="0"/>
          <w:lang w:val="fr-CA"/>
        </w:rPr>
        <w:t>Examiner le revêtement mural pour vérifier que les joints du revêtement sont soutenus par l’ossature ou le blocage, et que l’installation respecte les tolérances exigées.</w:t>
      </w:r>
    </w:p>
    <w:p w14:paraId="72160CC9" w14:textId="77777777" w:rsidR="00CD537E" w:rsidRPr="000A16C2" w:rsidRDefault="001B5110" w:rsidP="00CD537E">
      <w:pPr>
        <w:pStyle w:val="PR2"/>
        <w:rPr>
          <w:lang w:val="es-AR"/>
        </w:rPr>
      </w:pPr>
      <w:r>
        <w:rPr>
          <w:bCs w:val="0"/>
          <w:lang w:val="fr-CA"/>
        </w:rPr>
        <w:t>Vérifier que du papier de revêtement résistant aux intempéries a été posé sur le revêtement ou l’appui afin d’empêcher l’infiltration d’air ou d’eau.</w:t>
      </w:r>
    </w:p>
    <w:p w14:paraId="52F57C7F" w14:textId="77777777" w:rsidR="00CD537E" w:rsidRPr="000A16C2" w:rsidRDefault="001B5110" w:rsidP="00CD537E">
      <w:pPr>
        <w:pStyle w:val="PR2"/>
        <w:rPr>
          <w:lang w:val="es-AR"/>
        </w:rPr>
      </w:pPr>
      <w:r>
        <w:rPr>
          <w:bCs w:val="0"/>
          <w:lang w:val="fr-CA"/>
        </w:rPr>
        <w:t>Examiner l’installation des composants et des systèmes pénétrant dans le bardage en plaques d’aluminium af</w:t>
      </w:r>
      <w:r>
        <w:rPr>
          <w:bCs w:val="0"/>
          <w:lang w:val="fr-CA"/>
        </w:rPr>
        <w:t>in de vérifier l’emplacement réel des pénétrations par rapport à l’emplacement des joints des plaques avant</w:t>
      </w:r>
    </w:p>
    <w:p w14:paraId="2EB5E92F" w14:textId="77777777" w:rsidR="00CD537E" w:rsidRPr="008F4CE7" w:rsidRDefault="001B5110" w:rsidP="00CD537E">
      <w:pPr>
        <w:pStyle w:val="PR2"/>
      </w:pPr>
      <w:proofErr w:type="gramStart"/>
      <w:r>
        <w:rPr>
          <w:bCs w:val="0"/>
          <w:lang w:val="fr-CA"/>
        </w:rPr>
        <w:t>l’installation</w:t>
      </w:r>
      <w:proofErr w:type="gramEnd"/>
      <w:r>
        <w:rPr>
          <w:bCs w:val="0"/>
          <w:lang w:val="fr-CA"/>
        </w:rPr>
        <w:t xml:space="preserve"> de ces dernières.</w:t>
      </w:r>
    </w:p>
    <w:p w14:paraId="13BF69C6" w14:textId="77777777" w:rsidR="00CD537E" w:rsidRPr="008F4CE7" w:rsidRDefault="001B5110" w:rsidP="00CD537E">
      <w:pPr>
        <w:pStyle w:val="PR2"/>
      </w:pPr>
      <w:r>
        <w:rPr>
          <w:bCs w:val="0"/>
          <w:lang w:val="fr-CA"/>
        </w:rPr>
        <w:t>Le début des travaux doit indiquer que l’installateur accepte les zones et les conditions comme étant satisfaisante</w:t>
      </w:r>
      <w:r>
        <w:rPr>
          <w:bCs w:val="0"/>
          <w:lang w:val="fr-CA"/>
        </w:rPr>
        <w:t>s.</w:t>
      </w:r>
    </w:p>
    <w:p w14:paraId="31497F29" w14:textId="77777777" w:rsidR="008718D3" w:rsidRPr="000A16C2" w:rsidRDefault="001B5110" w:rsidP="000A16C2">
      <w:pPr>
        <w:pStyle w:val="ART"/>
        <w:tabs>
          <w:tab w:val="clear" w:pos="5724"/>
          <w:tab w:val="num" w:pos="6096"/>
        </w:tabs>
        <w:ind w:left="851"/>
        <w:rPr>
          <w:bCs w:val="0"/>
          <w:lang w:val="fr-CA"/>
        </w:rPr>
      </w:pPr>
      <w:r>
        <w:rPr>
          <w:bCs w:val="0"/>
          <w:lang w:val="fr-CA"/>
        </w:rPr>
        <w:t>TRAVAUX PRÉPARATOIRES</w:t>
      </w:r>
    </w:p>
    <w:p w14:paraId="6BA02481" w14:textId="77777777" w:rsidR="008718D3" w:rsidRPr="000A16C2" w:rsidRDefault="001B5110" w:rsidP="00FC37D5">
      <w:pPr>
        <w:pStyle w:val="PR1"/>
        <w:keepNext/>
        <w:rPr>
          <w:lang w:val="es-AR"/>
        </w:rPr>
      </w:pPr>
      <w:r>
        <w:rPr>
          <w:bCs w:val="0"/>
          <w:lang w:val="fr-CA"/>
        </w:rPr>
        <w:t>Coordination :  Coordonner les dessins d’installation, les diagrammes, les gabarits, les instructions et les directives pour l’installation des ancrages qui doivent être encastrés dans une construction en béton ou en maçonnerie. Co</w:t>
      </w:r>
      <w:r>
        <w:rPr>
          <w:bCs w:val="0"/>
          <w:lang w:val="fr-CA"/>
        </w:rPr>
        <w:t>ordonner l’exécution de ces éléments sur le site du projet.</w:t>
      </w:r>
    </w:p>
    <w:p w14:paraId="79A5562E" w14:textId="77777777" w:rsidR="008718D3" w:rsidRPr="000A16C2" w:rsidRDefault="001B5110" w:rsidP="005C1B57">
      <w:pPr>
        <w:pStyle w:val="PR1"/>
        <w:rPr>
          <w:lang w:val="es-AR"/>
        </w:rPr>
      </w:pPr>
      <w:r>
        <w:rPr>
          <w:bCs w:val="0"/>
          <w:lang w:val="fr-CA"/>
        </w:rPr>
        <w:t>Obtenir les dimensions sur le site du projet avant de fabriquer le système mural.</w:t>
      </w:r>
    </w:p>
    <w:p w14:paraId="56E82383" w14:textId="77777777" w:rsidR="008718D3" w:rsidRPr="008F4CE7" w:rsidRDefault="001B5110" w:rsidP="005C1B57">
      <w:pPr>
        <w:pStyle w:val="PR1"/>
      </w:pPr>
      <w:r>
        <w:rPr>
          <w:bCs w:val="0"/>
          <w:lang w:val="fr-CA"/>
        </w:rPr>
        <w:t>S’assurer que le support structurel est aligné et que son état est acceptable.</w:t>
      </w:r>
    </w:p>
    <w:p w14:paraId="22A73BB9" w14:textId="77777777" w:rsidR="008718D3" w:rsidRPr="008F4CE7" w:rsidRDefault="001B5110" w:rsidP="005C1B57">
      <w:pPr>
        <w:pStyle w:val="PR1"/>
      </w:pPr>
      <w:r>
        <w:rPr>
          <w:bCs w:val="0"/>
          <w:lang w:val="fr-CA"/>
        </w:rPr>
        <w:t xml:space="preserve">Les surfaces des bâtiments doivent </w:t>
      </w:r>
      <w:r>
        <w:rPr>
          <w:bCs w:val="0"/>
          <w:lang w:val="fr-CA"/>
        </w:rPr>
        <w:t>être lisses, propres, sèches et exemptes de défauts préjudiciables à l’installation du système. Informer l’entrepreneur général des conditions qui ne sont pas acceptables pour l’installation du système.</w:t>
      </w:r>
    </w:p>
    <w:p w14:paraId="04AAE79A" w14:textId="77777777" w:rsidR="008718D3" w:rsidRPr="008F4CE7" w:rsidRDefault="001B5110" w:rsidP="005C1B57">
      <w:pPr>
        <w:pStyle w:val="PR1"/>
      </w:pPr>
      <w:r>
        <w:rPr>
          <w:bCs w:val="0"/>
          <w:lang w:val="fr-CA"/>
        </w:rPr>
        <w:t>Inspecter le système mural et les composants avant l’</w:t>
      </w:r>
      <w:r>
        <w:rPr>
          <w:bCs w:val="0"/>
          <w:lang w:val="fr-CA"/>
        </w:rPr>
        <w:t>installation et vérifier qu’il n’y a pas de dommages causés par le transport.</w:t>
      </w:r>
    </w:p>
    <w:p w14:paraId="2B83A5AF" w14:textId="77777777" w:rsidR="00F53DFA" w:rsidRPr="000A16C2" w:rsidRDefault="001B5110" w:rsidP="005C1B57">
      <w:pPr>
        <w:pStyle w:val="PR1"/>
        <w:rPr>
          <w:lang w:val="es-AR"/>
        </w:rPr>
      </w:pPr>
      <w:r>
        <w:rPr>
          <w:bCs w:val="0"/>
          <w:lang w:val="fr-CA"/>
        </w:rPr>
        <w:t>Ne pas poser de plaques endommagées; les réparer ou les remplacer si nécessaire pour obtenir une finition lisse et homogène.</w:t>
      </w:r>
    </w:p>
    <w:p w14:paraId="747800E4" w14:textId="77777777" w:rsidR="00AC65E4" w:rsidRPr="00E20945" w:rsidRDefault="001B5110" w:rsidP="00D51B03">
      <w:pPr>
        <w:pStyle w:val="SpecNote"/>
      </w:pPr>
      <w:r>
        <w:rPr>
          <w:iCs/>
        </w:rPr>
        <w:t>ENGAGE BP SPEC NOTE: Wind Load Testing is performed w</w:t>
      </w:r>
      <w:r>
        <w:rPr>
          <w:iCs/>
        </w:rPr>
        <w:t xml:space="preserve">ith fasteners spaced at 32 inches on center, </w:t>
      </w:r>
      <w:proofErr w:type="gramStart"/>
      <w:r>
        <w:rPr>
          <w:iCs/>
        </w:rPr>
        <w:t>other</w:t>
      </w:r>
      <w:proofErr w:type="gramEnd"/>
      <w:r>
        <w:rPr>
          <w:iCs/>
        </w:rPr>
        <w:t xml:space="preserve"> fastener space may be appropriate for a specific project.  Contact a FastPlank representative to determine what is appropriate.</w:t>
      </w:r>
    </w:p>
    <w:p w14:paraId="3AC70E42" w14:textId="77777777" w:rsidR="008718D3" w:rsidRPr="000A16C2" w:rsidRDefault="001B5110" w:rsidP="000A16C2">
      <w:pPr>
        <w:pStyle w:val="ART"/>
        <w:tabs>
          <w:tab w:val="clear" w:pos="5724"/>
          <w:tab w:val="num" w:pos="6096"/>
        </w:tabs>
        <w:ind w:left="851"/>
        <w:rPr>
          <w:bCs w:val="0"/>
          <w:lang w:val="fr-CA"/>
        </w:rPr>
      </w:pPr>
      <w:r>
        <w:rPr>
          <w:bCs w:val="0"/>
          <w:lang w:val="fr-CA"/>
        </w:rPr>
        <w:t>INSTALLATION DU BARDAGE</w:t>
      </w:r>
    </w:p>
    <w:p w14:paraId="017AD551" w14:textId="77777777" w:rsidR="008718D3" w:rsidRPr="008F4CE7" w:rsidRDefault="001B5110" w:rsidP="005C1B57">
      <w:pPr>
        <w:pStyle w:val="PR1"/>
      </w:pPr>
      <w:r>
        <w:rPr>
          <w:bCs w:val="0"/>
          <w:lang w:val="fr-CA"/>
        </w:rPr>
        <w:t>Installer le revêtement et les composants conformémen</w:t>
      </w:r>
      <w:r>
        <w:rPr>
          <w:bCs w:val="0"/>
          <w:lang w:val="fr-CA"/>
        </w:rPr>
        <w:t>t aux instructions d’installation écrites du fabricant et aux dessins d’atelier.</w:t>
      </w:r>
    </w:p>
    <w:p w14:paraId="60564802" w14:textId="77777777" w:rsidR="008718D3" w:rsidRPr="000A16C2" w:rsidRDefault="001B5110" w:rsidP="005C1B57">
      <w:pPr>
        <w:pStyle w:val="PR1"/>
        <w:rPr>
          <w:lang w:val="es-AR"/>
        </w:rPr>
      </w:pPr>
      <w:r>
        <w:rPr>
          <w:bCs w:val="0"/>
          <w:lang w:val="fr-CA"/>
        </w:rPr>
        <w:lastRenderedPageBreak/>
        <w:t>Veiller à ne pas interrompre la continuité des membranes pare-air et pare-vapeur de l’enveloppe du bâtiment.</w:t>
      </w:r>
    </w:p>
    <w:p w14:paraId="69156EC9" w14:textId="77777777" w:rsidR="008718D3" w:rsidRPr="000A16C2" w:rsidRDefault="001B5110" w:rsidP="005C1B57">
      <w:pPr>
        <w:pStyle w:val="PR1"/>
        <w:rPr>
          <w:lang w:val="es-AR"/>
        </w:rPr>
      </w:pPr>
      <w:r>
        <w:rPr>
          <w:bCs w:val="0"/>
          <w:lang w:val="fr-CA"/>
        </w:rPr>
        <w:t>Monter les éléments d’aplomb et d’équerre.</w:t>
      </w:r>
    </w:p>
    <w:p w14:paraId="7647F633" w14:textId="77777777" w:rsidR="008718D3" w:rsidRPr="000A16C2" w:rsidRDefault="001B5110" w:rsidP="005C1B57">
      <w:pPr>
        <w:pStyle w:val="PR1"/>
        <w:rPr>
          <w:lang w:val="es-AR"/>
        </w:rPr>
      </w:pPr>
      <w:r>
        <w:rPr>
          <w:bCs w:val="0"/>
          <w:lang w:val="fr-CA"/>
        </w:rPr>
        <w:t>Poser en continu les ba</w:t>
      </w:r>
      <w:r>
        <w:rPr>
          <w:bCs w:val="0"/>
          <w:lang w:val="fr-CA"/>
        </w:rPr>
        <w:t>ndes de départ, les pièces d’angle rentrant et d’angle saillant, les bordures, les soffites, les bavettes, les solins et garnitures de seuil et d’appui ainsi que les solins et garnitures de baie de fenêtre et de porte, selon les indications.</w:t>
      </w:r>
    </w:p>
    <w:p w14:paraId="41BCF2EC" w14:textId="77777777" w:rsidR="008718D3" w:rsidRPr="000A16C2" w:rsidRDefault="001B5110" w:rsidP="005C1B57">
      <w:pPr>
        <w:pStyle w:val="PR1"/>
        <w:rPr>
          <w:lang w:val="es-AR"/>
        </w:rPr>
      </w:pPr>
      <w:r>
        <w:rPr>
          <w:bCs w:val="0"/>
          <w:lang w:val="fr-CA"/>
        </w:rPr>
        <w:t>Poser soigneus</w:t>
      </w:r>
      <w:r>
        <w:rPr>
          <w:bCs w:val="0"/>
          <w:lang w:val="fr-CA"/>
        </w:rPr>
        <w:t>ement les pièces d’angle saillant, les pièces de remplissage et les pièces de fermeture de manière à obtenir un ouvrage bien façonné et profilé.</w:t>
      </w:r>
    </w:p>
    <w:p w14:paraId="08C00CE6" w14:textId="77777777" w:rsidR="008718D3" w:rsidRPr="008F4CE7" w:rsidRDefault="001B5110" w:rsidP="005C1B57">
      <w:pPr>
        <w:pStyle w:val="PR1"/>
      </w:pPr>
      <w:r>
        <w:rPr>
          <w:bCs w:val="0"/>
          <w:lang w:val="fr-CA"/>
        </w:rPr>
        <w:t>S’assurer que les joints du revêtement extérieur sont parfaitement alignés et aboutés.</w:t>
      </w:r>
    </w:p>
    <w:p w14:paraId="4ABB79C5" w14:textId="77777777" w:rsidR="008718D3" w:rsidRPr="008F4CE7" w:rsidRDefault="001B5110" w:rsidP="005C1B57">
      <w:pPr>
        <w:pStyle w:val="PR1"/>
      </w:pPr>
      <w:r>
        <w:rPr>
          <w:bCs w:val="0"/>
          <w:lang w:val="fr-CA"/>
        </w:rPr>
        <w:t>Fixer les éléments de ma</w:t>
      </w:r>
      <w:r>
        <w:rPr>
          <w:bCs w:val="0"/>
          <w:lang w:val="fr-CA"/>
        </w:rPr>
        <w:t>nière à ne pas gêner les mouvements thermiques de contraction et de dilatation.</w:t>
      </w:r>
    </w:p>
    <w:p w14:paraId="153B4679" w14:textId="77777777" w:rsidR="008718D3" w:rsidRPr="008F4CE7" w:rsidRDefault="001B5110" w:rsidP="005C1B57">
      <w:pPr>
        <w:pStyle w:val="PR1"/>
      </w:pPr>
      <w:r>
        <w:rPr>
          <w:bCs w:val="0"/>
          <w:lang w:val="fr-CA"/>
        </w:rPr>
        <w:t>Calfeutrer les jonctions avec les travaux adjacents avec des produits d’étanchéité.</w:t>
      </w:r>
    </w:p>
    <w:p w14:paraId="1E0B4383" w14:textId="77777777" w:rsidR="008718D3" w:rsidRPr="000A16C2" w:rsidRDefault="001B5110" w:rsidP="005C1B57">
      <w:pPr>
        <w:pStyle w:val="PR1"/>
        <w:rPr>
          <w:lang w:val="es-AR"/>
        </w:rPr>
      </w:pPr>
      <w:r>
        <w:rPr>
          <w:bCs w:val="0"/>
          <w:lang w:val="fr-CA"/>
        </w:rPr>
        <w:t>Appliquer un revêtement isolant sur les zones de contact entre des métaux différents.</w:t>
      </w:r>
    </w:p>
    <w:p w14:paraId="3129AADE" w14:textId="77777777" w:rsidR="00F53DFA" w:rsidRPr="000A16C2" w:rsidRDefault="001B5110" w:rsidP="005C1B57">
      <w:pPr>
        <w:pStyle w:val="PR1"/>
        <w:rPr>
          <w:lang w:val="es-AR"/>
        </w:rPr>
      </w:pPr>
      <w:r>
        <w:rPr>
          <w:bCs w:val="0"/>
          <w:lang w:val="fr-CA"/>
        </w:rPr>
        <w:t>Peintu</w:t>
      </w:r>
      <w:r>
        <w:rPr>
          <w:bCs w:val="0"/>
          <w:lang w:val="fr-CA"/>
        </w:rPr>
        <w:t>re pour retouches :  Inspecter le système mural terminé et appliquer une peinture de retouche assortie si nécessaire pour corriger les défauts mineurs de la peinture.</w:t>
      </w:r>
    </w:p>
    <w:p w14:paraId="268CDBEB" w14:textId="77777777" w:rsidR="008718D3" w:rsidRPr="000A16C2" w:rsidRDefault="001B5110" w:rsidP="000A16C2">
      <w:pPr>
        <w:pStyle w:val="ART"/>
        <w:tabs>
          <w:tab w:val="clear" w:pos="5724"/>
          <w:tab w:val="num" w:pos="6096"/>
        </w:tabs>
        <w:ind w:left="851"/>
        <w:rPr>
          <w:bCs w:val="0"/>
          <w:lang w:val="fr-CA"/>
        </w:rPr>
      </w:pPr>
      <w:r>
        <w:rPr>
          <w:bCs w:val="0"/>
          <w:lang w:val="fr-CA"/>
        </w:rPr>
        <w:t>AJUSTEMENT ET NETTOYAGE</w:t>
      </w:r>
    </w:p>
    <w:p w14:paraId="04DD94FA" w14:textId="77777777" w:rsidR="008718D3" w:rsidRPr="000A16C2" w:rsidRDefault="001B5110" w:rsidP="005C1B57">
      <w:pPr>
        <w:pStyle w:val="PR1"/>
        <w:rPr>
          <w:lang w:val="es-AR"/>
        </w:rPr>
      </w:pPr>
      <w:r>
        <w:rPr>
          <w:bCs w:val="0"/>
          <w:lang w:val="fr-CA"/>
        </w:rPr>
        <w:t>Enlever les protections temporaires et les pellicules décollables</w:t>
      </w:r>
      <w:r>
        <w:rPr>
          <w:bCs w:val="0"/>
          <w:lang w:val="fr-CA"/>
        </w:rPr>
        <w:t>, le cas échéant.</w:t>
      </w:r>
    </w:p>
    <w:p w14:paraId="43A8DCB0" w14:textId="77777777" w:rsidR="008718D3" w:rsidRPr="008F4CE7" w:rsidRDefault="001B5110" w:rsidP="005C1B57">
      <w:pPr>
        <w:pStyle w:val="PR1"/>
      </w:pPr>
      <w:r>
        <w:rPr>
          <w:bCs w:val="0"/>
          <w:lang w:val="fr-CA"/>
        </w:rPr>
        <w:t>Une fois l’installation des plaques du bardage en aluminium terminée, nettoyer les surfaces finies avec un détergent domestique doux et de l’eau tiède à l’aide d’un chiffon doux. Maintenir un état de propreté pendant la construction.</w:t>
      </w:r>
    </w:p>
    <w:p w14:paraId="402729AC" w14:textId="77777777" w:rsidR="008718D3" w:rsidRPr="000A16C2" w:rsidRDefault="001B5110" w:rsidP="005C1B57">
      <w:pPr>
        <w:pStyle w:val="PR1"/>
        <w:rPr>
          <w:lang w:val="es-AR"/>
        </w:rPr>
      </w:pPr>
      <w:r>
        <w:rPr>
          <w:bCs w:val="0"/>
          <w:lang w:val="fr-CA"/>
        </w:rPr>
        <w:t>Après l’installation des plaques de bardage en aluminium, débarrasser tous les canaux de drainage des obstructions ou de la saleté.</w:t>
      </w:r>
    </w:p>
    <w:p w14:paraId="39768E3E" w14:textId="77777777" w:rsidR="008718D3" w:rsidRPr="000A16C2" w:rsidRDefault="001B5110" w:rsidP="005C1B57">
      <w:pPr>
        <w:pStyle w:val="PR1"/>
        <w:rPr>
          <w:lang w:val="es-AR"/>
        </w:rPr>
      </w:pPr>
      <w:r>
        <w:rPr>
          <w:bCs w:val="0"/>
          <w:lang w:val="fr-CA"/>
        </w:rPr>
        <w:t>Remplacer les plaques en aluminium qui ont été endommagées ou qui se sont détériorées au point de ne plus pouvoir être répar</w:t>
      </w:r>
      <w:r>
        <w:rPr>
          <w:bCs w:val="0"/>
          <w:lang w:val="fr-CA"/>
        </w:rPr>
        <w:t>ées par des retouches de finition ou des procédures de réparation mineures semblables.</w:t>
      </w:r>
    </w:p>
    <w:p w14:paraId="143BA370" w14:textId="77777777" w:rsidR="00F53DFA" w:rsidRPr="008F4CE7" w:rsidRDefault="001B5110" w:rsidP="005C1B57">
      <w:pPr>
        <w:pStyle w:val="PR1"/>
      </w:pPr>
      <w:r>
        <w:rPr>
          <w:bCs w:val="0"/>
          <w:lang w:val="fr-CA"/>
        </w:rPr>
        <w:t>L’entrepreneur général est responsable de l’enlèvement de toute protection supplémentaire après l’installation.</w:t>
      </w:r>
    </w:p>
    <w:p w14:paraId="4EF9BB08" w14:textId="77777777" w:rsidR="008718D3" w:rsidRPr="000A16C2" w:rsidRDefault="001B5110" w:rsidP="000A16C2">
      <w:pPr>
        <w:pStyle w:val="ART"/>
        <w:tabs>
          <w:tab w:val="clear" w:pos="5724"/>
          <w:tab w:val="num" w:pos="6096"/>
        </w:tabs>
        <w:ind w:left="851"/>
        <w:rPr>
          <w:bCs w:val="0"/>
          <w:lang w:val="fr-CA"/>
        </w:rPr>
      </w:pPr>
      <w:r>
        <w:rPr>
          <w:bCs w:val="0"/>
          <w:lang w:val="fr-CA"/>
        </w:rPr>
        <w:t>PROTECTION</w:t>
      </w:r>
    </w:p>
    <w:p w14:paraId="5D88F659" w14:textId="77777777" w:rsidR="008718D3" w:rsidRPr="008F4CE7" w:rsidRDefault="001B5110" w:rsidP="00567B3A">
      <w:pPr>
        <w:pStyle w:val="PR1"/>
      </w:pPr>
      <w:r>
        <w:rPr>
          <w:bCs w:val="0"/>
          <w:lang w:val="fr-CA"/>
        </w:rPr>
        <w:t>Protéger le matériel et les éléments installés</w:t>
      </w:r>
      <w:r>
        <w:rPr>
          <w:bCs w:val="0"/>
          <w:lang w:val="fr-CA"/>
        </w:rPr>
        <w:t xml:space="preserve"> contre tout dommage pendant les travaux de construction.</w:t>
      </w:r>
    </w:p>
    <w:p w14:paraId="6A5FA95E" w14:textId="77777777" w:rsidR="00FD2D20" w:rsidRPr="008F4CE7" w:rsidRDefault="001B5110" w:rsidP="00567B3A">
      <w:pPr>
        <w:pStyle w:val="PR1"/>
      </w:pPr>
      <w:r>
        <w:rPr>
          <w:bCs w:val="0"/>
          <w:lang w:val="fr-CA"/>
        </w:rPr>
        <w:t xml:space="preserve">Réparer les dommages causés aux matériaux et au matériel adjacents par l’installation des panneaux métalliques composites pour le bâtiment. </w:t>
      </w:r>
    </w:p>
    <w:p w14:paraId="72F170B5" w14:textId="77777777" w:rsidR="00D51B03" w:rsidRDefault="001B5110" w:rsidP="00D51B03">
      <w:pPr>
        <w:pStyle w:val="EndofSection"/>
      </w:pPr>
      <w:r>
        <w:rPr>
          <w:bCs/>
          <w:lang w:val="fr-CA"/>
        </w:rPr>
        <w:t>FIN DE LA SECTION</w:t>
      </w:r>
    </w:p>
    <w:sectPr w:rsidR="00D51B03" w:rsidSect="004E7A64">
      <w:headerReference w:type="default" r:id="rId9"/>
      <w:footerReference w:type="default" r:id="rId1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D56BE" w14:textId="77777777" w:rsidR="001B5110" w:rsidRDefault="001B5110">
      <w:r>
        <w:separator/>
      </w:r>
    </w:p>
  </w:endnote>
  <w:endnote w:type="continuationSeparator" w:id="0">
    <w:p w14:paraId="69654C94" w14:textId="77777777" w:rsidR="001B5110" w:rsidRDefault="001B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3DC0" w14:textId="77777777" w:rsidR="008718D3" w:rsidRDefault="008718D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13264" w14:textId="77777777" w:rsidR="001B5110" w:rsidRDefault="001B5110">
      <w:r>
        <w:separator/>
      </w:r>
    </w:p>
  </w:footnote>
  <w:footnote w:type="continuationSeparator" w:id="0">
    <w:p w14:paraId="09DB2943" w14:textId="77777777" w:rsidR="001B5110" w:rsidRDefault="001B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9A5F" w14:textId="77777777" w:rsidR="005E5FA9" w:rsidRPr="007F1CB0" w:rsidRDefault="001B5110" w:rsidP="005E5FA9">
    <w:pPr>
      <w:pBdr>
        <w:bottom w:val="single" w:sz="4" w:space="1" w:color="auto"/>
      </w:pBdr>
      <w:tabs>
        <w:tab w:val="right" w:pos="9360"/>
      </w:tabs>
      <w:rPr>
        <w:rStyle w:val="TS-HEADER"/>
        <w:b w:val="0"/>
        <w:bCs/>
        <w:sz w:val="20"/>
        <w:szCs w:val="20"/>
      </w:rPr>
    </w:pPr>
    <w:r>
      <w:rPr>
        <w:sz w:val="20"/>
        <w:szCs w:val="20"/>
        <w:lang w:val="fr-CA"/>
      </w:rPr>
      <w:t>Spécifications du guide principal</w:t>
    </w:r>
    <w:r>
      <w:rPr>
        <w:rStyle w:val="TS-HEADER"/>
        <w:b w:val="0"/>
        <w:sz w:val="20"/>
        <w:szCs w:val="20"/>
        <w:lang w:val="fr-CA"/>
      </w:rPr>
      <w:tab/>
      <w:t>07 48 16</w:t>
    </w:r>
  </w:p>
  <w:p w14:paraId="3E000774" w14:textId="77777777" w:rsidR="005E5FA9" w:rsidRPr="007F1CB0" w:rsidRDefault="001B5110" w:rsidP="005E5FA9">
    <w:pPr>
      <w:pBdr>
        <w:bottom w:val="single" w:sz="4" w:space="1" w:color="auto"/>
      </w:pBdr>
      <w:tabs>
        <w:tab w:val="right" w:pos="9360"/>
      </w:tabs>
      <w:rPr>
        <w:rStyle w:val="TS-HEADER"/>
        <w:b w:val="0"/>
        <w:bCs/>
        <w:sz w:val="20"/>
        <w:szCs w:val="20"/>
      </w:rPr>
    </w:pPr>
    <w:r>
      <w:rPr>
        <w:lang w:val="fr-CA"/>
      </w:rPr>
      <w:t xml:space="preserve">Systèmes </w:t>
    </w:r>
    <w:r>
      <w:rPr>
        <w:sz w:val="20"/>
        <w:szCs w:val="20"/>
        <w:lang w:val="fr-CA"/>
      </w:rPr>
      <w:t>FastPlank</w:t>
    </w:r>
    <w:r>
      <w:rPr>
        <w:vertAlign w:val="superscript"/>
        <w:lang w:val="fr-CA"/>
      </w:rPr>
      <w:t>MD</w:t>
    </w:r>
    <w:r>
      <w:rPr>
        <w:sz w:val="20"/>
        <w:szCs w:val="20"/>
        <w:lang w:val="fr-CA"/>
      </w:rPr>
      <w:t xml:space="preserve"> — Engage Building Products</w:t>
    </w:r>
    <w:r>
      <w:rPr>
        <w:lang w:val="fr-CA"/>
      </w:rPr>
      <w:tab/>
    </w:r>
    <w:r>
      <w:rPr>
        <w:rStyle w:val="TS-HEADER"/>
        <w:b w:val="0"/>
        <w:caps w:val="0"/>
        <w:sz w:val="20"/>
        <w:szCs w:val="20"/>
        <w:lang w:val="fr-CA"/>
      </w:rPr>
      <w:t>Bardage en aluminium</w:t>
    </w:r>
  </w:p>
  <w:p w14:paraId="222AB7EC" w14:textId="77777777" w:rsidR="005E5FA9" w:rsidRPr="000A16C2" w:rsidRDefault="001B5110" w:rsidP="005E5FA9">
    <w:pPr>
      <w:pBdr>
        <w:bottom w:val="single" w:sz="4" w:space="1" w:color="auto"/>
      </w:pBdr>
      <w:tabs>
        <w:tab w:val="right" w:pos="9360"/>
      </w:tabs>
      <w:rPr>
        <w:rStyle w:val="TS-HEADER"/>
        <w:b w:val="0"/>
        <w:bCs/>
        <w:sz w:val="20"/>
        <w:szCs w:val="20"/>
        <w:lang w:val="es-AR"/>
      </w:rPr>
    </w:pPr>
    <w:r>
      <w:rPr>
        <w:rStyle w:val="TS-HEADER"/>
        <w:b w:val="0"/>
        <w:caps w:val="0"/>
        <w:sz w:val="20"/>
        <w:szCs w:val="20"/>
        <w:lang w:val="fr-CA"/>
      </w:rPr>
      <w:t>N</w:t>
    </w:r>
    <w:r>
      <w:rPr>
        <w:rStyle w:val="TS-HEADER"/>
        <w:b w:val="0"/>
        <w:caps w:val="0"/>
        <w:sz w:val="20"/>
        <w:szCs w:val="20"/>
        <w:vertAlign w:val="superscript"/>
        <w:lang w:val="fr-CA"/>
      </w:rPr>
      <w:t>o</w:t>
    </w:r>
    <w:r>
      <w:rPr>
        <w:rStyle w:val="TS-HEADER"/>
        <w:b w:val="0"/>
        <w:caps w:val="0"/>
        <w:sz w:val="20"/>
        <w:szCs w:val="20"/>
        <w:lang w:val="fr-CA"/>
      </w:rPr>
      <w:t xml:space="preserve"> de projet</w:t>
    </w:r>
    <w:r>
      <w:rPr>
        <w:lang w:val="fr-CA"/>
      </w:rPr>
      <w:tab/>
    </w:r>
    <w:r>
      <w:rPr>
        <w:sz w:val="20"/>
        <w:szCs w:val="20"/>
        <w:lang w:val="fr-CA"/>
      </w:rPr>
      <w:t>Page </w:t>
    </w:r>
    <w:r>
      <w:rPr>
        <w:sz w:val="20"/>
        <w:szCs w:val="20"/>
        <w:lang w:val="fr-CA"/>
      </w:rPr>
      <w:fldChar w:fldCharType="begin"/>
    </w:r>
    <w:r>
      <w:rPr>
        <w:sz w:val="20"/>
        <w:szCs w:val="20"/>
        <w:lang w:val="fr-CA"/>
      </w:rPr>
      <w:instrText xml:space="preserve"> PAGE </w:instrText>
    </w:r>
    <w:r>
      <w:rPr>
        <w:sz w:val="20"/>
        <w:szCs w:val="20"/>
        <w:lang w:val="fr-CA"/>
      </w:rPr>
      <w:fldChar w:fldCharType="separate"/>
    </w:r>
    <w:r>
      <w:rPr>
        <w:sz w:val="20"/>
        <w:szCs w:val="20"/>
        <w:lang w:val="fr-CA"/>
      </w:rPr>
      <w:t>9</w:t>
    </w:r>
    <w:r>
      <w:rPr>
        <w:sz w:val="20"/>
        <w:szCs w:val="20"/>
        <w:lang w:val="fr-CA"/>
      </w:rPr>
      <w:fldChar w:fldCharType="end"/>
    </w:r>
    <w:r>
      <w:rPr>
        <w:sz w:val="20"/>
        <w:szCs w:val="20"/>
        <w:lang w:val="fr-CA"/>
      </w:rPr>
      <w:t xml:space="preserve"> de </w:t>
    </w:r>
    <w:r>
      <w:rPr>
        <w:sz w:val="20"/>
        <w:szCs w:val="20"/>
        <w:lang w:val="fr-CA"/>
      </w:rPr>
      <w:fldChar w:fldCharType="begin"/>
    </w:r>
    <w:r>
      <w:rPr>
        <w:sz w:val="20"/>
        <w:szCs w:val="20"/>
        <w:lang w:val="fr-CA"/>
      </w:rPr>
      <w:instrText xml:space="preserve"> NUMPAGES  </w:instrText>
    </w:r>
    <w:r>
      <w:rPr>
        <w:sz w:val="20"/>
        <w:szCs w:val="20"/>
        <w:lang w:val="fr-CA"/>
      </w:rPr>
      <w:fldChar w:fldCharType="separate"/>
    </w:r>
    <w:r>
      <w:rPr>
        <w:sz w:val="20"/>
        <w:szCs w:val="20"/>
        <w:lang w:val="fr-CA"/>
      </w:rPr>
      <w:t>9</w:t>
    </w:r>
    <w:r>
      <w:rPr>
        <w:sz w:val="20"/>
        <w:szCs w:val="20"/>
        <w:lang w:val="fr-CA"/>
      </w:rPr>
      <w:fldChar w:fldCharType="end"/>
    </w:r>
  </w:p>
  <w:p w14:paraId="5BDE96D9" w14:textId="77777777" w:rsidR="00DB24F7" w:rsidRPr="000A16C2" w:rsidRDefault="00DB24F7" w:rsidP="00541903">
    <w:pPr>
      <w:pStyle w:val="Header"/>
      <w:tabs>
        <w:tab w:val="clear" w:pos="4680"/>
      </w:tabs>
      <w:rPr>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93A1DD7"/>
    <w:multiLevelType w:val="hybridMultilevel"/>
    <w:tmpl w:val="E3B64D08"/>
    <w:lvl w:ilvl="0" w:tplc="62F4C228">
      <w:start w:val="1"/>
      <w:numFmt w:val="decimal"/>
      <w:lvlText w:val="%1."/>
      <w:lvlJc w:val="left"/>
      <w:pPr>
        <w:ind w:left="283" w:hanging="178"/>
      </w:pPr>
      <w:rPr>
        <w:rFonts w:ascii="Arial" w:eastAsia="Arial" w:hAnsi="Arial" w:cs="Arial" w:hint="default"/>
        <w:b w:val="0"/>
        <w:bCs w:val="0"/>
        <w:i w:val="0"/>
        <w:iCs w:val="0"/>
        <w:color w:val="403A38"/>
        <w:spacing w:val="0"/>
        <w:w w:val="99"/>
        <w:sz w:val="16"/>
        <w:szCs w:val="16"/>
        <w:lang w:val="en-US" w:eastAsia="en-US" w:bidi="ar-SA"/>
      </w:rPr>
    </w:lvl>
    <w:lvl w:ilvl="1" w:tplc="1A383358">
      <w:numFmt w:val="bullet"/>
      <w:lvlText w:val="•"/>
      <w:lvlJc w:val="left"/>
      <w:pPr>
        <w:ind w:left="1210" w:hanging="178"/>
      </w:pPr>
      <w:rPr>
        <w:rFonts w:hint="default"/>
        <w:lang w:val="en-US" w:eastAsia="en-US" w:bidi="ar-SA"/>
      </w:rPr>
    </w:lvl>
    <w:lvl w:ilvl="2" w:tplc="0E287B90">
      <w:numFmt w:val="bullet"/>
      <w:lvlText w:val="•"/>
      <w:lvlJc w:val="left"/>
      <w:pPr>
        <w:ind w:left="2140" w:hanging="178"/>
      </w:pPr>
      <w:rPr>
        <w:rFonts w:hint="default"/>
        <w:lang w:val="en-US" w:eastAsia="en-US" w:bidi="ar-SA"/>
      </w:rPr>
    </w:lvl>
    <w:lvl w:ilvl="3" w:tplc="C9BA72B2">
      <w:numFmt w:val="bullet"/>
      <w:lvlText w:val="•"/>
      <w:lvlJc w:val="left"/>
      <w:pPr>
        <w:ind w:left="3070" w:hanging="178"/>
      </w:pPr>
      <w:rPr>
        <w:rFonts w:hint="default"/>
        <w:lang w:val="en-US" w:eastAsia="en-US" w:bidi="ar-SA"/>
      </w:rPr>
    </w:lvl>
    <w:lvl w:ilvl="4" w:tplc="AEA22F62">
      <w:numFmt w:val="bullet"/>
      <w:lvlText w:val="•"/>
      <w:lvlJc w:val="left"/>
      <w:pPr>
        <w:ind w:left="4000" w:hanging="178"/>
      </w:pPr>
      <w:rPr>
        <w:rFonts w:hint="default"/>
        <w:lang w:val="en-US" w:eastAsia="en-US" w:bidi="ar-SA"/>
      </w:rPr>
    </w:lvl>
    <w:lvl w:ilvl="5" w:tplc="3D649FB8">
      <w:numFmt w:val="bullet"/>
      <w:lvlText w:val="•"/>
      <w:lvlJc w:val="left"/>
      <w:pPr>
        <w:ind w:left="4930" w:hanging="178"/>
      </w:pPr>
      <w:rPr>
        <w:rFonts w:hint="default"/>
        <w:lang w:val="en-US" w:eastAsia="en-US" w:bidi="ar-SA"/>
      </w:rPr>
    </w:lvl>
    <w:lvl w:ilvl="6" w:tplc="FF12063A">
      <w:numFmt w:val="bullet"/>
      <w:lvlText w:val="•"/>
      <w:lvlJc w:val="left"/>
      <w:pPr>
        <w:ind w:left="5860" w:hanging="178"/>
      </w:pPr>
      <w:rPr>
        <w:rFonts w:hint="default"/>
        <w:lang w:val="en-US" w:eastAsia="en-US" w:bidi="ar-SA"/>
      </w:rPr>
    </w:lvl>
    <w:lvl w:ilvl="7" w:tplc="4BE2A2F8">
      <w:numFmt w:val="bullet"/>
      <w:lvlText w:val="•"/>
      <w:lvlJc w:val="left"/>
      <w:pPr>
        <w:ind w:left="6790" w:hanging="178"/>
      </w:pPr>
      <w:rPr>
        <w:rFonts w:hint="default"/>
        <w:lang w:val="en-US" w:eastAsia="en-US" w:bidi="ar-SA"/>
      </w:rPr>
    </w:lvl>
    <w:lvl w:ilvl="8" w:tplc="A760A0C2">
      <w:numFmt w:val="bullet"/>
      <w:lvlText w:val="•"/>
      <w:lvlJc w:val="left"/>
      <w:pPr>
        <w:ind w:left="7720" w:hanging="178"/>
      </w:pPr>
      <w:rPr>
        <w:rFonts w:hint="default"/>
        <w:lang w:val="en-US" w:eastAsia="en-US" w:bidi="ar-SA"/>
      </w:rPr>
    </w:lvl>
  </w:abstractNum>
  <w:abstractNum w:abstractNumId="2" w15:restartNumberingAfterBreak="0">
    <w:nsid w:val="11B510C8"/>
    <w:multiLevelType w:val="hybridMultilevel"/>
    <w:tmpl w:val="1C86941C"/>
    <w:lvl w:ilvl="0" w:tplc="4F88A640">
      <w:start w:val="1"/>
      <w:numFmt w:val="decimal"/>
      <w:lvlText w:val="%1."/>
      <w:lvlJc w:val="left"/>
      <w:pPr>
        <w:ind w:left="283" w:hanging="178"/>
      </w:pPr>
      <w:rPr>
        <w:rFonts w:ascii="Arial" w:eastAsia="Arial" w:hAnsi="Arial" w:cs="Arial" w:hint="default"/>
        <w:b w:val="0"/>
        <w:bCs w:val="0"/>
        <w:i w:val="0"/>
        <w:iCs w:val="0"/>
        <w:color w:val="403A38"/>
        <w:spacing w:val="0"/>
        <w:w w:val="99"/>
        <w:sz w:val="16"/>
        <w:szCs w:val="16"/>
        <w:lang w:val="en-US" w:eastAsia="en-US" w:bidi="ar-SA"/>
      </w:rPr>
    </w:lvl>
    <w:lvl w:ilvl="1" w:tplc="7006204A">
      <w:start w:val="1"/>
      <w:numFmt w:val="lowerLetter"/>
      <w:lvlText w:val="%2."/>
      <w:lvlJc w:val="left"/>
      <w:pPr>
        <w:ind w:left="465" w:hanging="178"/>
      </w:pPr>
      <w:rPr>
        <w:rFonts w:ascii="Arial" w:eastAsia="Arial" w:hAnsi="Arial" w:cs="Arial" w:hint="default"/>
        <w:b w:val="0"/>
        <w:bCs w:val="0"/>
        <w:i w:val="0"/>
        <w:iCs w:val="0"/>
        <w:color w:val="403A38"/>
        <w:spacing w:val="0"/>
        <w:w w:val="99"/>
        <w:sz w:val="16"/>
        <w:szCs w:val="16"/>
        <w:lang w:val="en-US" w:eastAsia="en-US" w:bidi="ar-SA"/>
      </w:rPr>
    </w:lvl>
    <w:lvl w:ilvl="2" w:tplc="275AEB00">
      <w:numFmt w:val="bullet"/>
      <w:lvlText w:val="•"/>
      <w:lvlJc w:val="left"/>
      <w:pPr>
        <w:ind w:left="1473" w:hanging="178"/>
      </w:pPr>
      <w:rPr>
        <w:rFonts w:hint="default"/>
        <w:lang w:val="en-US" w:eastAsia="en-US" w:bidi="ar-SA"/>
      </w:rPr>
    </w:lvl>
    <w:lvl w:ilvl="3" w:tplc="0A769D44">
      <w:numFmt w:val="bullet"/>
      <w:lvlText w:val="•"/>
      <w:lvlJc w:val="left"/>
      <w:pPr>
        <w:ind w:left="2486" w:hanging="178"/>
      </w:pPr>
      <w:rPr>
        <w:rFonts w:hint="default"/>
        <w:lang w:val="en-US" w:eastAsia="en-US" w:bidi="ar-SA"/>
      </w:rPr>
    </w:lvl>
    <w:lvl w:ilvl="4" w:tplc="C3009366">
      <w:numFmt w:val="bullet"/>
      <w:lvlText w:val="•"/>
      <w:lvlJc w:val="left"/>
      <w:pPr>
        <w:ind w:left="3500" w:hanging="178"/>
      </w:pPr>
      <w:rPr>
        <w:rFonts w:hint="default"/>
        <w:lang w:val="en-US" w:eastAsia="en-US" w:bidi="ar-SA"/>
      </w:rPr>
    </w:lvl>
    <w:lvl w:ilvl="5" w:tplc="39FA9150">
      <w:numFmt w:val="bullet"/>
      <w:lvlText w:val="•"/>
      <w:lvlJc w:val="left"/>
      <w:pPr>
        <w:ind w:left="4513" w:hanging="178"/>
      </w:pPr>
      <w:rPr>
        <w:rFonts w:hint="default"/>
        <w:lang w:val="en-US" w:eastAsia="en-US" w:bidi="ar-SA"/>
      </w:rPr>
    </w:lvl>
    <w:lvl w:ilvl="6" w:tplc="173E2748">
      <w:numFmt w:val="bullet"/>
      <w:lvlText w:val="•"/>
      <w:lvlJc w:val="left"/>
      <w:pPr>
        <w:ind w:left="5526" w:hanging="178"/>
      </w:pPr>
      <w:rPr>
        <w:rFonts w:hint="default"/>
        <w:lang w:val="en-US" w:eastAsia="en-US" w:bidi="ar-SA"/>
      </w:rPr>
    </w:lvl>
    <w:lvl w:ilvl="7" w:tplc="663EDB20">
      <w:numFmt w:val="bullet"/>
      <w:lvlText w:val="•"/>
      <w:lvlJc w:val="left"/>
      <w:pPr>
        <w:ind w:left="6540" w:hanging="178"/>
      </w:pPr>
      <w:rPr>
        <w:rFonts w:hint="default"/>
        <w:lang w:val="en-US" w:eastAsia="en-US" w:bidi="ar-SA"/>
      </w:rPr>
    </w:lvl>
    <w:lvl w:ilvl="8" w:tplc="03FAC99A">
      <w:numFmt w:val="bullet"/>
      <w:lvlText w:val="•"/>
      <w:lvlJc w:val="left"/>
      <w:pPr>
        <w:ind w:left="7553" w:hanging="178"/>
      </w:pPr>
      <w:rPr>
        <w:rFonts w:hint="default"/>
        <w:lang w:val="en-US" w:eastAsia="en-US" w:bidi="ar-SA"/>
      </w:rPr>
    </w:lvl>
  </w:abstractNum>
  <w:abstractNum w:abstractNumId="3" w15:restartNumberingAfterBreak="0">
    <w:nsid w:val="13096B57"/>
    <w:multiLevelType w:val="hybridMultilevel"/>
    <w:tmpl w:val="4AEA7F6C"/>
    <w:lvl w:ilvl="0" w:tplc="74461240">
      <w:start w:val="1"/>
      <w:numFmt w:val="decimal"/>
      <w:lvlText w:val="%1."/>
      <w:lvlJc w:val="left"/>
      <w:pPr>
        <w:ind w:left="283" w:hanging="178"/>
      </w:pPr>
      <w:rPr>
        <w:rFonts w:ascii="Arial" w:eastAsia="Arial" w:hAnsi="Arial" w:cs="Arial" w:hint="default"/>
        <w:b w:val="0"/>
        <w:bCs w:val="0"/>
        <w:i w:val="0"/>
        <w:iCs w:val="0"/>
        <w:color w:val="403A38"/>
        <w:spacing w:val="0"/>
        <w:w w:val="99"/>
        <w:sz w:val="16"/>
        <w:szCs w:val="16"/>
        <w:lang w:val="en-US" w:eastAsia="en-US" w:bidi="ar-SA"/>
      </w:rPr>
    </w:lvl>
    <w:lvl w:ilvl="1" w:tplc="6D34F364">
      <w:start w:val="1"/>
      <w:numFmt w:val="lowerLetter"/>
      <w:lvlText w:val="%2."/>
      <w:lvlJc w:val="left"/>
      <w:pPr>
        <w:ind w:left="463" w:hanging="178"/>
      </w:pPr>
      <w:rPr>
        <w:rFonts w:ascii="Arial" w:eastAsia="Arial" w:hAnsi="Arial" w:cs="Arial" w:hint="default"/>
        <w:b w:val="0"/>
        <w:bCs w:val="0"/>
        <w:i w:val="0"/>
        <w:iCs w:val="0"/>
        <w:color w:val="403A38"/>
        <w:spacing w:val="0"/>
        <w:w w:val="99"/>
        <w:sz w:val="16"/>
        <w:szCs w:val="16"/>
        <w:lang w:val="en-US" w:eastAsia="en-US" w:bidi="ar-SA"/>
      </w:rPr>
    </w:lvl>
    <w:lvl w:ilvl="2" w:tplc="FF201158">
      <w:numFmt w:val="bullet"/>
      <w:lvlText w:val="•"/>
      <w:lvlJc w:val="left"/>
      <w:pPr>
        <w:ind w:left="1473" w:hanging="178"/>
      </w:pPr>
      <w:rPr>
        <w:rFonts w:hint="default"/>
        <w:lang w:val="en-US" w:eastAsia="en-US" w:bidi="ar-SA"/>
      </w:rPr>
    </w:lvl>
    <w:lvl w:ilvl="3" w:tplc="C9AE9130">
      <w:numFmt w:val="bullet"/>
      <w:lvlText w:val="•"/>
      <w:lvlJc w:val="left"/>
      <w:pPr>
        <w:ind w:left="2486" w:hanging="178"/>
      </w:pPr>
      <w:rPr>
        <w:rFonts w:hint="default"/>
        <w:lang w:val="en-US" w:eastAsia="en-US" w:bidi="ar-SA"/>
      </w:rPr>
    </w:lvl>
    <w:lvl w:ilvl="4" w:tplc="59AC846C">
      <w:numFmt w:val="bullet"/>
      <w:lvlText w:val="•"/>
      <w:lvlJc w:val="left"/>
      <w:pPr>
        <w:ind w:left="3500" w:hanging="178"/>
      </w:pPr>
      <w:rPr>
        <w:rFonts w:hint="default"/>
        <w:lang w:val="en-US" w:eastAsia="en-US" w:bidi="ar-SA"/>
      </w:rPr>
    </w:lvl>
    <w:lvl w:ilvl="5" w:tplc="C3B6A342">
      <w:numFmt w:val="bullet"/>
      <w:lvlText w:val="•"/>
      <w:lvlJc w:val="left"/>
      <w:pPr>
        <w:ind w:left="4513" w:hanging="178"/>
      </w:pPr>
      <w:rPr>
        <w:rFonts w:hint="default"/>
        <w:lang w:val="en-US" w:eastAsia="en-US" w:bidi="ar-SA"/>
      </w:rPr>
    </w:lvl>
    <w:lvl w:ilvl="6" w:tplc="83B6752A">
      <w:numFmt w:val="bullet"/>
      <w:lvlText w:val="•"/>
      <w:lvlJc w:val="left"/>
      <w:pPr>
        <w:ind w:left="5526" w:hanging="178"/>
      </w:pPr>
      <w:rPr>
        <w:rFonts w:hint="default"/>
        <w:lang w:val="en-US" w:eastAsia="en-US" w:bidi="ar-SA"/>
      </w:rPr>
    </w:lvl>
    <w:lvl w:ilvl="7" w:tplc="4DD6662E">
      <w:numFmt w:val="bullet"/>
      <w:lvlText w:val="•"/>
      <w:lvlJc w:val="left"/>
      <w:pPr>
        <w:ind w:left="6540" w:hanging="178"/>
      </w:pPr>
      <w:rPr>
        <w:rFonts w:hint="default"/>
        <w:lang w:val="en-US" w:eastAsia="en-US" w:bidi="ar-SA"/>
      </w:rPr>
    </w:lvl>
    <w:lvl w:ilvl="8" w:tplc="49F80882">
      <w:numFmt w:val="bullet"/>
      <w:lvlText w:val="•"/>
      <w:lvlJc w:val="left"/>
      <w:pPr>
        <w:ind w:left="7553" w:hanging="178"/>
      </w:pPr>
      <w:rPr>
        <w:rFonts w:hint="default"/>
        <w:lang w:val="en-US" w:eastAsia="en-US" w:bidi="ar-SA"/>
      </w:rPr>
    </w:lvl>
  </w:abstractNum>
  <w:abstractNum w:abstractNumId="4" w15:restartNumberingAfterBreak="0">
    <w:nsid w:val="17BA6F42"/>
    <w:multiLevelType w:val="multilevel"/>
    <w:tmpl w:val="BC9AEF6C"/>
    <w:lvl w:ilvl="0">
      <w:start w:val="1"/>
      <w:numFmt w:val="decimal"/>
      <w:pStyle w:val="PRT"/>
      <w:suff w:val="nothing"/>
      <w:lvlText w:val="PARTIE %1 - "/>
      <w:lvlJc w:val="left"/>
      <w:pPr>
        <w:ind w:left="0" w:firstLine="0"/>
      </w:pPr>
      <w:rPr>
        <w:rFonts w:hint="default"/>
        <w:i w:val="0"/>
        <w:sz w:val="20"/>
      </w:rPr>
    </w:lvl>
    <w:lvl w:ilvl="1">
      <w:numFmt w:val="decimal"/>
      <w:lvlRestart w:val="0"/>
      <w:pStyle w:val="SUT"/>
      <w:suff w:val="nothing"/>
      <w:lvlText w:val="SCHEDULE  0 - "/>
      <w:lvlJc w:val="left"/>
      <w:pPr>
        <w:ind w:left="0" w:firstLine="0"/>
      </w:pPr>
      <w:rPr>
        <w:rFonts w:hint="default"/>
        <w:b w:val="0"/>
        <w:i w:val="0"/>
        <w:sz w:val="20"/>
      </w:rPr>
    </w:lvl>
    <w:lvl w:ilvl="2">
      <w:numFmt w:val="decimal"/>
      <w:lvlRestart w:val="0"/>
      <w:pStyle w:val="DST"/>
      <w:suff w:val="nothing"/>
      <w:lvlText w:val="PRODUCT DATA SHEET  0 - "/>
      <w:lvlJc w:val="left"/>
      <w:pPr>
        <w:ind w:left="0" w:firstLine="0"/>
      </w:pPr>
      <w:rPr>
        <w:rFonts w:hint="default"/>
        <w:b w:val="0"/>
        <w:i w:val="0"/>
        <w:sz w:val="20"/>
      </w:rPr>
    </w:lvl>
    <w:lvl w:ilvl="3">
      <w:start w:val="1"/>
      <w:numFmt w:val="decimal"/>
      <w:lvlRestart w:val="1"/>
      <w:pStyle w:val="ART"/>
      <w:lvlText w:val="%1.%4"/>
      <w:lvlJc w:val="left"/>
      <w:pPr>
        <w:tabs>
          <w:tab w:val="num" w:pos="5724"/>
        </w:tabs>
        <w:ind w:left="572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ascii="Arial" w:eastAsia="Arial" w:hAnsi="Arial" w:cs="Arial"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5" w15:restartNumberingAfterBreak="0">
    <w:nsid w:val="1936539E"/>
    <w:multiLevelType w:val="multilevel"/>
    <w:tmpl w:val="6706B084"/>
    <w:lvl w:ilvl="0">
      <w:start w:val="1"/>
      <w:numFmt w:val="decimal"/>
      <w:suff w:val="nothing"/>
      <w:lvlText w:val="PART %1 - "/>
      <w:lvlJc w:val="left"/>
      <w:pPr>
        <w:ind w:left="0" w:firstLine="0"/>
      </w:pPr>
      <w:rPr>
        <w:i w:val="0"/>
        <w:sz w:val="20"/>
      </w:rPr>
    </w:lvl>
    <w:lvl w:ilvl="1">
      <w:numFmt w:val="decimal"/>
      <w:lvlRestart w:val="0"/>
      <w:suff w:val="nothing"/>
      <w:lvlText w:val="SCHEDULE  0 - "/>
      <w:lvlJc w:val="left"/>
      <w:pPr>
        <w:ind w:left="0" w:firstLine="0"/>
      </w:pPr>
      <w:rPr>
        <w:b w:val="0"/>
        <w:i w:val="0"/>
        <w:sz w:val="20"/>
      </w:rPr>
    </w:lvl>
    <w:lvl w:ilvl="2">
      <w:numFmt w:val="decimal"/>
      <w:lvlRestart w:val="0"/>
      <w:suff w:val="nothing"/>
      <w:lvlText w:val="PRODUCT DATA SHEET  0 - "/>
      <w:lvlJc w:val="left"/>
      <w:pPr>
        <w:ind w:left="0" w:firstLine="0"/>
      </w:pPr>
      <w:rPr>
        <w:b w:val="0"/>
        <w:i w:val="0"/>
        <w:sz w:val="20"/>
      </w:rPr>
    </w:lvl>
    <w:lvl w:ilvl="3">
      <w:start w:val="1"/>
      <w:numFmt w:val="decimal"/>
      <w:lvlRestart w:val="1"/>
      <w:lvlText w:val="%1.%4"/>
      <w:lvlJc w:val="left"/>
      <w:pPr>
        <w:tabs>
          <w:tab w:val="num" w:pos="5724"/>
        </w:tabs>
        <w:ind w:left="5724" w:hanging="864"/>
      </w:pPr>
    </w:lvl>
    <w:lvl w:ilvl="4">
      <w:start w:val="1"/>
      <w:numFmt w:val="upperLetter"/>
      <w:lvlText w:val="%5."/>
      <w:lvlJc w:val="left"/>
      <w:pPr>
        <w:tabs>
          <w:tab w:val="num" w:pos="864"/>
        </w:tabs>
        <w:ind w:left="864" w:hanging="576"/>
      </w:pPr>
    </w:lvl>
    <w:lvl w:ilvl="5">
      <w:start w:val="1"/>
      <w:numFmt w:val="lowerLetter"/>
      <w:lvlText w:val="%6)"/>
      <w:lvlJc w:val="left"/>
      <w:pPr>
        <w:ind w:left="1224" w:hanging="360"/>
      </w:p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6" w15:restartNumberingAfterBreak="0">
    <w:nsid w:val="1BE5572C"/>
    <w:multiLevelType w:val="multilevel"/>
    <w:tmpl w:val="F4864596"/>
    <w:lvl w:ilvl="0">
      <w:start w:val="1"/>
      <w:numFmt w:val="decimal"/>
      <w:lvlText w:val="%1"/>
      <w:lvlJc w:val="left"/>
      <w:pPr>
        <w:ind w:left="406" w:hanging="301"/>
      </w:pPr>
      <w:rPr>
        <w:rFonts w:hint="default"/>
        <w:lang w:val="en-US" w:eastAsia="en-US" w:bidi="ar-SA"/>
      </w:rPr>
    </w:lvl>
    <w:lvl w:ilvl="1">
      <w:start w:val="1"/>
      <w:numFmt w:val="decimal"/>
      <w:lvlText w:val="%1.%2"/>
      <w:lvlJc w:val="left"/>
      <w:pPr>
        <w:ind w:left="406" w:hanging="301"/>
      </w:pPr>
      <w:rPr>
        <w:rFonts w:ascii="Arial" w:eastAsia="Arial" w:hAnsi="Arial" w:cs="Arial" w:hint="default"/>
        <w:b w:val="0"/>
        <w:bCs w:val="0"/>
        <w:i w:val="0"/>
        <w:iCs w:val="0"/>
        <w:color w:val="FFCB00"/>
        <w:spacing w:val="-2"/>
        <w:w w:val="101"/>
        <w:sz w:val="18"/>
        <w:szCs w:val="18"/>
        <w:lang w:val="en-US" w:eastAsia="en-US" w:bidi="ar-SA"/>
      </w:rPr>
    </w:lvl>
    <w:lvl w:ilvl="2">
      <w:numFmt w:val="bullet"/>
      <w:lvlText w:val="•"/>
      <w:lvlJc w:val="left"/>
      <w:pPr>
        <w:ind w:left="2236" w:hanging="301"/>
      </w:pPr>
      <w:rPr>
        <w:rFonts w:hint="default"/>
        <w:lang w:val="en-US" w:eastAsia="en-US" w:bidi="ar-SA"/>
      </w:rPr>
    </w:lvl>
    <w:lvl w:ilvl="3">
      <w:numFmt w:val="bullet"/>
      <w:lvlText w:val="•"/>
      <w:lvlJc w:val="left"/>
      <w:pPr>
        <w:ind w:left="3154" w:hanging="301"/>
      </w:pPr>
      <w:rPr>
        <w:rFonts w:hint="default"/>
        <w:lang w:val="en-US" w:eastAsia="en-US" w:bidi="ar-SA"/>
      </w:rPr>
    </w:lvl>
    <w:lvl w:ilvl="4">
      <w:numFmt w:val="bullet"/>
      <w:lvlText w:val="•"/>
      <w:lvlJc w:val="left"/>
      <w:pPr>
        <w:ind w:left="4072" w:hanging="301"/>
      </w:pPr>
      <w:rPr>
        <w:rFonts w:hint="default"/>
        <w:lang w:val="en-US" w:eastAsia="en-US" w:bidi="ar-SA"/>
      </w:rPr>
    </w:lvl>
    <w:lvl w:ilvl="5">
      <w:numFmt w:val="bullet"/>
      <w:lvlText w:val="•"/>
      <w:lvlJc w:val="left"/>
      <w:pPr>
        <w:ind w:left="4990" w:hanging="301"/>
      </w:pPr>
      <w:rPr>
        <w:rFonts w:hint="default"/>
        <w:lang w:val="en-US" w:eastAsia="en-US" w:bidi="ar-SA"/>
      </w:rPr>
    </w:lvl>
    <w:lvl w:ilvl="6">
      <w:numFmt w:val="bullet"/>
      <w:lvlText w:val="•"/>
      <w:lvlJc w:val="left"/>
      <w:pPr>
        <w:ind w:left="5908" w:hanging="301"/>
      </w:pPr>
      <w:rPr>
        <w:rFonts w:hint="default"/>
        <w:lang w:val="en-US" w:eastAsia="en-US" w:bidi="ar-SA"/>
      </w:rPr>
    </w:lvl>
    <w:lvl w:ilvl="7">
      <w:numFmt w:val="bullet"/>
      <w:lvlText w:val="•"/>
      <w:lvlJc w:val="left"/>
      <w:pPr>
        <w:ind w:left="6826" w:hanging="301"/>
      </w:pPr>
      <w:rPr>
        <w:rFonts w:hint="default"/>
        <w:lang w:val="en-US" w:eastAsia="en-US" w:bidi="ar-SA"/>
      </w:rPr>
    </w:lvl>
    <w:lvl w:ilvl="8">
      <w:numFmt w:val="bullet"/>
      <w:lvlText w:val="•"/>
      <w:lvlJc w:val="left"/>
      <w:pPr>
        <w:ind w:left="7744" w:hanging="301"/>
      </w:pPr>
      <w:rPr>
        <w:rFonts w:hint="default"/>
        <w:lang w:val="en-US" w:eastAsia="en-US" w:bidi="ar-SA"/>
      </w:rPr>
    </w:lvl>
  </w:abstractNum>
  <w:abstractNum w:abstractNumId="7" w15:restartNumberingAfterBreak="0">
    <w:nsid w:val="20005C11"/>
    <w:multiLevelType w:val="hybridMultilevel"/>
    <w:tmpl w:val="A396428A"/>
    <w:lvl w:ilvl="0" w:tplc="811EC51A">
      <w:start w:val="1"/>
      <w:numFmt w:val="decimal"/>
      <w:lvlText w:val="%1."/>
      <w:lvlJc w:val="left"/>
      <w:pPr>
        <w:ind w:left="345" w:hanging="178"/>
      </w:pPr>
      <w:rPr>
        <w:rFonts w:ascii="Arial" w:eastAsia="Arial" w:hAnsi="Arial" w:cs="Arial" w:hint="default"/>
        <w:b w:val="0"/>
        <w:bCs w:val="0"/>
        <w:i w:val="0"/>
        <w:iCs w:val="0"/>
        <w:color w:val="403A38"/>
        <w:spacing w:val="0"/>
        <w:w w:val="99"/>
        <w:sz w:val="16"/>
        <w:szCs w:val="16"/>
        <w:lang w:val="en-US" w:eastAsia="en-US" w:bidi="ar-SA"/>
      </w:rPr>
    </w:lvl>
    <w:lvl w:ilvl="1" w:tplc="1B0C0C48">
      <w:start w:val="1"/>
      <w:numFmt w:val="lowerLetter"/>
      <w:lvlText w:val="%2."/>
      <w:lvlJc w:val="left"/>
      <w:pPr>
        <w:ind w:left="465" w:hanging="178"/>
      </w:pPr>
      <w:rPr>
        <w:rFonts w:ascii="Arial" w:eastAsia="Arial" w:hAnsi="Arial" w:cs="Arial" w:hint="default"/>
        <w:b w:val="0"/>
        <w:bCs w:val="0"/>
        <w:i w:val="0"/>
        <w:iCs w:val="0"/>
        <w:color w:val="403A38"/>
        <w:spacing w:val="0"/>
        <w:w w:val="99"/>
        <w:sz w:val="16"/>
        <w:szCs w:val="16"/>
        <w:lang w:val="en-US" w:eastAsia="en-US" w:bidi="ar-SA"/>
      </w:rPr>
    </w:lvl>
    <w:lvl w:ilvl="2" w:tplc="742E9968">
      <w:numFmt w:val="bullet"/>
      <w:lvlText w:val="•"/>
      <w:lvlJc w:val="left"/>
      <w:pPr>
        <w:ind w:left="1473" w:hanging="178"/>
      </w:pPr>
      <w:rPr>
        <w:rFonts w:hint="default"/>
        <w:lang w:val="en-US" w:eastAsia="en-US" w:bidi="ar-SA"/>
      </w:rPr>
    </w:lvl>
    <w:lvl w:ilvl="3" w:tplc="A056A62C">
      <w:numFmt w:val="bullet"/>
      <w:lvlText w:val="•"/>
      <w:lvlJc w:val="left"/>
      <w:pPr>
        <w:ind w:left="2486" w:hanging="178"/>
      </w:pPr>
      <w:rPr>
        <w:rFonts w:hint="default"/>
        <w:lang w:val="en-US" w:eastAsia="en-US" w:bidi="ar-SA"/>
      </w:rPr>
    </w:lvl>
    <w:lvl w:ilvl="4" w:tplc="992E143C">
      <w:numFmt w:val="bullet"/>
      <w:lvlText w:val="•"/>
      <w:lvlJc w:val="left"/>
      <w:pPr>
        <w:ind w:left="3500" w:hanging="178"/>
      </w:pPr>
      <w:rPr>
        <w:rFonts w:hint="default"/>
        <w:lang w:val="en-US" w:eastAsia="en-US" w:bidi="ar-SA"/>
      </w:rPr>
    </w:lvl>
    <w:lvl w:ilvl="5" w:tplc="9BB4DD80">
      <w:numFmt w:val="bullet"/>
      <w:lvlText w:val="•"/>
      <w:lvlJc w:val="left"/>
      <w:pPr>
        <w:ind w:left="4513" w:hanging="178"/>
      </w:pPr>
      <w:rPr>
        <w:rFonts w:hint="default"/>
        <w:lang w:val="en-US" w:eastAsia="en-US" w:bidi="ar-SA"/>
      </w:rPr>
    </w:lvl>
    <w:lvl w:ilvl="6" w:tplc="33024F76">
      <w:numFmt w:val="bullet"/>
      <w:lvlText w:val="•"/>
      <w:lvlJc w:val="left"/>
      <w:pPr>
        <w:ind w:left="5526" w:hanging="178"/>
      </w:pPr>
      <w:rPr>
        <w:rFonts w:hint="default"/>
        <w:lang w:val="en-US" w:eastAsia="en-US" w:bidi="ar-SA"/>
      </w:rPr>
    </w:lvl>
    <w:lvl w:ilvl="7" w:tplc="F412FF4C">
      <w:numFmt w:val="bullet"/>
      <w:lvlText w:val="•"/>
      <w:lvlJc w:val="left"/>
      <w:pPr>
        <w:ind w:left="6540" w:hanging="178"/>
      </w:pPr>
      <w:rPr>
        <w:rFonts w:hint="default"/>
        <w:lang w:val="en-US" w:eastAsia="en-US" w:bidi="ar-SA"/>
      </w:rPr>
    </w:lvl>
    <w:lvl w:ilvl="8" w:tplc="BB44CD64">
      <w:numFmt w:val="bullet"/>
      <w:lvlText w:val="•"/>
      <w:lvlJc w:val="left"/>
      <w:pPr>
        <w:ind w:left="7553" w:hanging="178"/>
      </w:pPr>
      <w:rPr>
        <w:rFonts w:hint="default"/>
        <w:lang w:val="en-US" w:eastAsia="en-US" w:bidi="ar-SA"/>
      </w:rPr>
    </w:lvl>
  </w:abstractNum>
  <w:abstractNum w:abstractNumId="8" w15:restartNumberingAfterBreak="0">
    <w:nsid w:val="2BD5562D"/>
    <w:multiLevelType w:val="multilevel"/>
    <w:tmpl w:val="B810E894"/>
    <w:lvl w:ilvl="0">
      <w:start w:val="1"/>
      <w:numFmt w:val="decimal"/>
      <w:suff w:val="nothing"/>
      <w:lvlText w:val="PART %1 - "/>
      <w:lvlJc w:val="left"/>
      <w:pPr>
        <w:ind w:left="0" w:firstLine="0"/>
      </w:pPr>
      <w:rPr>
        <w:i w:val="0"/>
        <w:sz w:val="20"/>
      </w:rPr>
    </w:lvl>
    <w:lvl w:ilvl="1">
      <w:numFmt w:val="decimal"/>
      <w:lvlRestart w:val="0"/>
      <w:suff w:val="nothing"/>
      <w:lvlText w:val="SCHEDULE  0 - "/>
      <w:lvlJc w:val="left"/>
      <w:pPr>
        <w:ind w:left="0" w:firstLine="0"/>
      </w:pPr>
      <w:rPr>
        <w:b w:val="0"/>
        <w:i w:val="0"/>
        <w:sz w:val="20"/>
      </w:rPr>
    </w:lvl>
    <w:lvl w:ilvl="2">
      <w:numFmt w:val="decimal"/>
      <w:lvlRestart w:val="0"/>
      <w:suff w:val="nothing"/>
      <w:lvlText w:val="PRODUCT DATA SHEET  0 - "/>
      <w:lvlJc w:val="left"/>
      <w:pPr>
        <w:ind w:left="0" w:firstLine="0"/>
      </w:pPr>
      <w:rPr>
        <w:b w:val="0"/>
        <w:i w:val="0"/>
        <w:sz w:val="20"/>
      </w:rPr>
    </w:lvl>
    <w:lvl w:ilvl="3">
      <w:start w:val="1"/>
      <w:numFmt w:val="decimal"/>
      <w:lvlRestart w:val="1"/>
      <w:lvlText w:val="%1.%4"/>
      <w:lvlJc w:val="left"/>
      <w:pPr>
        <w:tabs>
          <w:tab w:val="num" w:pos="864"/>
        </w:tabs>
        <w:ind w:left="864" w:hanging="864"/>
      </w:pPr>
    </w:lvl>
    <w:lvl w:ilvl="4">
      <w:start w:val="1"/>
      <w:numFmt w:val="upperLetter"/>
      <w:lvlText w:val="%5."/>
      <w:lvlJc w:val="left"/>
      <w:pPr>
        <w:tabs>
          <w:tab w:val="num" w:pos="864"/>
        </w:tabs>
        <w:ind w:left="864" w:hanging="576"/>
      </w:pPr>
    </w:lvl>
    <w:lvl w:ilvl="5">
      <w:start w:val="1"/>
      <w:numFmt w:val="decimal"/>
      <w:lvlText w:val="%6."/>
      <w:lvlJc w:val="left"/>
      <w:pPr>
        <w:tabs>
          <w:tab w:val="num" w:pos="1440"/>
        </w:tabs>
        <w:ind w:left="1440" w:hanging="576"/>
      </w:p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9" w15:restartNumberingAfterBreak="0">
    <w:nsid w:val="2C4F0F36"/>
    <w:multiLevelType w:val="multilevel"/>
    <w:tmpl w:val="9F68F61E"/>
    <w:lvl w:ilvl="0">
      <w:start w:val="1"/>
      <w:numFmt w:val="decimal"/>
      <w:lvlText w:val="%1."/>
      <w:lvlJc w:val="left"/>
      <w:pPr>
        <w:ind w:left="283" w:hanging="178"/>
      </w:pPr>
      <w:rPr>
        <w:rFonts w:ascii="Arial" w:eastAsia="Arial" w:hAnsi="Arial" w:cs="Arial" w:hint="default"/>
        <w:b w:val="0"/>
        <w:bCs w:val="0"/>
        <w:i w:val="0"/>
        <w:iCs w:val="0"/>
        <w:color w:val="403A38"/>
        <w:spacing w:val="0"/>
        <w:w w:val="99"/>
        <w:sz w:val="16"/>
        <w:szCs w:val="16"/>
        <w:lang w:val="en-US" w:eastAsia="en-US" w:bidi="ar-SA"/>
      </w:rPr>
    </w:lvl>
    <w:lvl w:ilvl="1">
      <w:start w:val="1"/>
      <w:numFmt w:val="decimal"/>
      <w:lvlText w:val="%1.%2"/>
      <w:lvlJc w:val="left"/>
      <w:pPr>
        <w:ind w:left="406" w:hanging="301"/>
      </w:pPr>
      <w:rPr>
        <w:rFonts w:ascii="Arial" w:eastAsia="Arial" w:hAnsi="Arial" w:cs="Arial" w:hint="default"/>
        <w:b w:val="0"/>
        <w:bCs w:val="0"/>
        <w:i w:val="0"/>
        <w:iCs w:val="0"/>
        <w:color w:val="FFCB00"/>
        <w:spacing w:val="-2"/>
        <w:w w:val="101"/>
        <w:sz w:val="18"/>
        <w:szCs w:val="18"/>
        <w:lang w:val="en-US" w:eastAsia="en-US" w:bidi="ar-SA"/>
      </w:rPr>
    </w:lvl>
    <w:lvl w:ilvl="2">
      <w:numFmt w:val="bullet"/>
      <w:lvlText w:val="•"/>
      <w:lvlJc w:val="left"/>
      <w:pPr>
        <w:ind w:left="1420" w:hanging="301"/>
      </w:pPr>
      <w:rPr>
        <w:rFonts w:hint="default"/>
        <w:lang w:val="en-US" w:eastAsia="en-US" w:bidi="ar-SA"/>
      </w:rPr>
    </w:lvl>
    <w:lvl w:ilvl="3">
      <w:numFmt w:val="bullet"/>
      <w:lvlText w:val="•"/>
      <w:lvlJc w:val="left"/>
      <w:pPr>
        <w:ind w:left="2440" w:hanging="301"/>
      </w:pPr>
      <w:rPr>
        <w:rFonts w:hint="default"/>
        <w:lang w:val="en-US" w:eastAsia="en-US" w:bidi="ar-SA"/>
      </w:rPr>
    </w:lvl>
    <w:lvl w:ilvl="4">
      <w:numFmt w:val="bullet"/>
      <w:lvlText w:val="•"/>
      <w:lvlJc w:val="left"/>
      <w:pPr>
        <w:ind w:left="3460" w:hanging="301"/>
      </w:pPr>
      <w:rPr>
        <w:rFonts w:hint="default"/>
        <w:lang w:val="en-US" w:eastAsia="en-US" w:bidi="ar-SA"/>
      </w:rPr>
    </w:lvl>
    <w:lvl w:ilvl="5">
      <w:numFmt w:val="bullet"/>
      <w:lvlText w:val="•"/>
      <w:lvlJc w:val="left"/>
      <w:pPr>
        <w:ind w:left="4480" w:hanging="301"/>
      </w:pPr>
      <w:rPr>
        <w:rFonts w:hint="default"/>
        <w:lang w:val="en-US" w:eastAsia="en-US" w:bidi="ar-SA"/>
      </w:rPr>
    </w:lvl>
    <w:lvl w:ilvl="6">
      <w:numFmt w:val="bullet"/>
      <w:lvlText w:val="•"/>
      <w:lvlJc w:val="left"/>
      <w:pPr>
        <w:ind w:left="5500" w:hanging="301"/>
      </w:pPr>
      <w:rPr>
        <w:rFonts w:hint="default"/>
        <w:lang w:val="en-US" w:eastAsia="en-US" w:bidi="ar-SA"/>
      </w:rPr>
    </w:lvl>
    <w:lvl w:ilvl="7">
      <w:numFmt w:val="bullet"/>
      <w:lvlText w:val="•"/>
      <w:lvlJc w:val="left"/>
      <w:pPr>
        <w:ind w:left="6520" w:hanging="301"/>
      </w:pPr>
      <w:rPr>
        <w:rFonts w:hint="default"/>
        <w:lang w:val="en-US" w:eastAsia="en-US" w:bidi="ar-SA"/>
      </w:rPr>
    </w:lvl>
    <w:lvl w:ilvl="8">
      <w:numFmt w:val="bullet"/>
      <w:lvlText w:val="•"/>
      <w:lvlJc w:val="left"/>
      <w:pPr>
        <w:ind w:left="7540" w:hanging="301"/>
      </w:pPr>
      <w:rPr>
        <w:rFonts w:hint="default"/>
        <w:lang w:val="en-US" w:eastAsia="en-US" w:bidi="ar-SA"/>
      </w:rPr>
    </w:lvl>
  </w:abstractNum>
  <w:abstractNum w:abstractNumId="10" w15:restartNumberingAfterBreak="0">
    <w:nsid w:val="2C7E0B3B"/>
    <w:multiLevelType w:val="hybridMultilevel"/>
    <w:tmpl w:val="F6220F8E"/>
    <w:lvl w:ilvl="0" w:tplc="28080512">
      <w:start w:val="1"/>
      <w:numFmt w:val="decimal"/>
      <w:lvlText w:val="%1."/>
      <w:lvlJc w:val="left"/>
      <w:pPr>
        <w:ind w:left="345" w:hanging="178"/>
      </w:pPr>
      <w:rPr>
        <w:rFonts w:ascii="Arial" w:eastAsia="Arial" w:hAnsi="Arial" w:cs="Arial" w:hint="default"/>
        <w:b w:val="0"/>
        <w:bCs w:val="0"/>
        <w:i w:val="0"/>
        <w:iCs w:val="0"/>
        <w:color w:val="403A38"/>
        <w:spacing w:val="0"/>
        <w:w w:val="99"/>
        <w:sz w:val="16"/>
        <w:szCs w:val="16"/>
        <w:lang w:val="en-US" w:eastAsia="en-US" w:bidi="ar-SA"/>
      </w:rPr>
    </w:lvl>
    <w:lvl w:ilvl="1" w:tplc="01B496E8">
      <w:start w:val="1"/>
      <w:numFmt w:val="lowerLetter"/>
      <w:lvlText w:val="%2."/>
      <w:lvlJc w:val="left"/>
      <w:pPr>
        <w:ind w:left="463" w:hanging="178"/>
      </w:pPr>
      <w:rPr>
        <w:rFonts w:ascii="Arial" w:eastAsia="Arial" w:hAnsi="Arial" w:cs="Arial" w:hint="default"/>
        <w:b w:val="0"/>
        <w:bCs w:val="0"/>
        <w:i w:val="0"/>
        <w:iCs w:val="0"/>
        <w:color w:val="403A38"/>
        <w:spacing w:val="0"/>
        <w:w w:val="99"/>
        <w:sz w:val="16"/>
        <w:szCs w:val="16"/>
        <w:lang w:val="en-US" w:eastAsia="en-US" w:bidi="ar-SA"/>
      </w:rPr>
    </w:lvl>
    <w:lvl w:ilvl="2" w:tplc="BF2A5FC4">
      <w:numFmt w:val="bullet"/>
      <w:lvlText w:val="•"/>
      <w:lvlJc w:val="left"/>
      <w:pPr>
        <w:ind w:left="1473" w:hanging="178"/>
      </w:pPr>
      <w:rPr>
        <w:rFonts w:hint="default"/>
        <w:lang w:val="en-US" w:eastAsia="en-US" w:bidi="ar-SA"/>
      </w:rPr>
    </w:lvl>
    <w:lvl w:ilvl="3" w:tplc="45ECDF7C">
      <w:numFmt w:val="bullet"/>
      <w:lvlText w:val="•"/>
      <w:lvlJc w:val="left"/>
      <w:pPr>
        <w:ind w:left="2486" w:hanging="178"/>
      </w:pPr>
      <w:rPr>
        <w:rFonts w:hint="default"/>
        <w:lang w:val="en-US" w:eastAsia="en-US" w:bidi="ar-SA"/>
      </w:rPr>
    </w:lvl>
    <w:lvl w:ilvl="4" w:tplc="5AAC072E">
      <w:numFmt w:val="bullet"/>
      <w:lvlText w:val="•"/>
      <w:lvlJc w:val="left"/>
      <w:pPr>
        <w:ind w:left="3500" w:hanging="178"/>
      </w:pPr>
      <w:rPr>
        <w:rFonts w:hint="default"/>
        <w:lang w:val="en-US" w:eastAsia="en-US" w:bidi="ar-SA"/>
      </w:rPr>
    </w:lvl>
    <w:lvl w:ilvl="5" w:tplc="CD7A6566">
      <w:numFmt w:val="bullet"/>
      <w:lvlText w:val="•"/>
      <w:lvlJc w:val="left"/>
      <w:pPr>
        <w:ind w:left="4513" w:hanging="178"/>
      </w:pPr>
      <w:rPr>
        <w:rFonts w:hint="default"/>
        <w:lang w:val="en-US" w:eastAsia="en-US" w:bidi="ar-SA"/>
      </w:rPr>
    </w:lvl>
    <w:lvl w:ilvl="6" w:tplc="9A74BAFE">
      <w:numFmt w:val="bullet"/>
      <w:lvlText w:val="•"/>
      <w:lvlJc w:val="left"/>
      <w:pPr>
        <w:ind w:left="5526" w:hanging="178"/>
      </w:pPr>
      <w:rPr>
        <w:rFonts w:hint="default"/>
        <w:lang w:val="en-US" w:eastAsia="en-US" w:bidi="ar-SA"/>
      </w:rPr>
    </w:lvl>
    <w:lvl w:ilvl="7" w:tplc="4B5C7D14">
      <w:numFmt w:val="bullet"/>
      <w:lvlText w:val="•"/>
      <w:lvlJc w:val="left"/>
      <w:pPr>
        <w:ind w:left="6540" w:hanging="178"/>
      </w:pPr>
      <w:rPr>
        <w:rFonts w:hint="default"/>
        <w:lang w:val="en-US" w:eastAsia="en-US" w:bidi="ar-SA"/>
      </w:rPr>
    </w:lvl>
    <w:lvl w:ilvl="8" w:tplc="CED095E8">
      <w:numFmt w:val="bullet"/>
      <w:lvlText w:val="•"/>
      <w:lvlJc w:val="left"/>
      <w:pPr>
        <w:ind w:left="7553" w:hanging="178"/>
      </w:pPr>
      <w:rPr>
        <w:rFonts w:hint="default"/>
        <w:lang w:val="en-US" w:eastAsia="en-US" w:bidi="ar-SA"/>
      </w:rPr>
    </w:lvl>
  </w:abstractNum>
  <w:abstractNum w:abstractNumId="11" w15:restartNumberingAfterBreak="0">
    <w:nsid w:val="33A325F4"/>
    <w:multiLevelType w:val="hybridMultilevel"/>
    <w:tmpl w:val="955A440A"/>
    <w:lvl w:ilvl="0" w:tplc="0C70A004">
      <w:start w:val="1"/>
      <w:numFmt w:val="decimal"/>
      <w:lvlText w:val="%1."/>
      <w:lvlJc w:val="left"/>
      <w:pPr>
        <w:ind w:left="283" w:hanging="178"/>
      </w:pPr>
      <w:rPr>
        <w:rFonts w:ascii="Arial" w:eastAsia="Arial" w:hAnsi="Arial" w:cs="Arial" w:hint="default"/>
        <w:b w:val="0"/>
        <w:bCs w:val="0"/>
        <w:i w:val="0"/>
        <w:iCs w:val="0"/>
        <w:color w:val="403A38"/>
        <w:spacing w:val="0"/>
        <w:w w:val="99"/>
        <w:sz w:val="16"/>
        <w:szCs w:val="16"/>
        <w:lang w:val="en-US" w:eastAsia="en-US" w:bidi="ar-SA"/>
      </w:rPr>
    </w:lvl>
    <w:lvl w:ilvl="1" w:tplc="272291DA">
      <w:numFmt w:val="bullet"/>
      <w:lvlText w:val="•"/>
      <w:lvlJc w:val="left"/>
      <w:pPr>
        <w:ind w:left="1210" w:hanging="178"/>
      </w:pPr>
      <w:rPr>
        <w:rFonts w:hint="default"/>
        <w:lang w:val="en-US" w:eastAsia="en-US" w:bidi="ar-SA"/>
      </w:rPr>
    </w:lvl>
    <w:lvl w:ilvl="2" w:tplc="D7CE9D52">
      <w:numFmt w:val="bullet"/>
      <w:lvlText w:val="•"/>
      <w:lvlJc w:val="left"/>
      <w:pPr>
        <w:ind w:left="2140" w:hanging="178"/>
      </w:pPr>
      <w:rPr>
        <w:rFonts w:hint="default"/>
        <w:lang w:val="en-US" w:eastAsia="en-US" w:bidi="ar-SA"/>
      </w:rPr>
    </w:lvl>
    <w:lvl w:ilvl="3" w:tplc="B9C67ED4">
      <w:numFmt w:val="bullet"/>
      <w:lvlText w:val="•"/>
      <w:lvlJc w:val="left"/>
      <w:pPr>
        <w:ind w:left="3070" w:hanging="178"/>
      </w:pPr>
      <w:rPr>
        <w:rFonts w:hint="default"/>
        <w:lang w:val="en-US" w:eastAsia="en-US" w:bidi="ar-SA"/>
      </w:rPr>
    </w:lvl>
    <w:lvl w:ilvl="4" w:tplc="F8BE3380">
      <w:numFmt w:val="bullet"/>
      <w:lvlText w:val="•"/>
      <w:lvlJc w:val="left"/>
      <w:pPr>
        <w:ind w:left="4000" w:hanging="178"/>
      </w:pPr>
      <w:rPr>
        <w:rFonts w:hint="default"/>
        <w:lang w:val="en-US" w:eastAsia="en-US" w:bidi="ar-SA"/>
      </w:rPr>
    </w:lvl>
    <w:lvl w:ilvl="5" w:tplc="2BE8C25C">
      <w:numFmt w:val="bullet"/>
      <w:lvlText w:val="•"/>
      <w:lvlJc w:val="left"/>
      <w:pPr>
        <w:ind w:left="4930" w:hanging="178"/>
      </w:pPr>
      <w:rPr>
        <w:rFonts w:hint="default"/>
        <w:lang w:val="en-US" w:eastAsia="en-US" w:bidi="ar-SA"/>
      </w:rPr>
    </w:lvl>
    <w:lvl w:ilvl="6" w:tplc="EE665610">
      <w:numFmt w:val="bullet"/>
      <w:lvlText w:val="•"/>
      <w:lvlJc w:val="left"/>
      <w:pPr>
        <w:ind w:left="5860" w:hanging="178"/>
      </w:pPr>
      <w:rPr>
        <w:rFonts w:hint="default"/>
        <w:lang w:val="en-US" w:eastAsia="en-US" w:bidi="ar-SA"/>
      </w:rPr>
    </w:lvl>
    <w:lvl w:ilvl="7" w:tplc="16BEF022">
      <w:numFmt w:val="bullet"/>
      <w:lvlText w:val="•"/>
      <w:lvlJc w:val="left"/>
      <w:pPr>
        <w:ind w:left="6790" w:hanging="178"/>
      </w:pPr>
      <w:rPr>
        <w:rFonts w:hint="default"/>
        <w:lang w:val="en-US" w:eastAsia="en-US" w:bidi="ar-SA"/>
      </w:rPr>
    </w:lvl>
    <w:lvl w:ilvl="8" w:tplc="F1F8758C">
      <w:numFmt w:val="bullet"/>
      <w:lvlText w:val="•"/>
      <w:lvlJc w:val="left"/>
      <w:pPr>
        <w:ind w:left="7720" w:hanging="178"/>
      </w:pPr>
      <w:rPr>
        <w:rFonts w:hint="default"/>
        <w:lang w:val="en-US" w:eastAsia="en-US" w:bidi="ar-SA"/>
      </w:rPr>
    </w:lvl>
  </w:abstractNum>
  <w:abstractNum w:abstractNumId="12" w15:restartNumberingAfterBreak="0">
    <w:nsid w:val="39750B1E"/>
    <w:multiLevelType w:val="hybridMultilevel"/>
    <w:tmpl w:val="56F0CAE4"/>
    <w:lvl w:ilvl="0" w:tplc="E2AA5A2C">
      <w:start w:val="1"/>
      <w:numFmt w:val="lowerLetter"/>
      <w:lvlText w:val="%1."/>
      <w:lvlJc w:val="left"/>
      <w:pPr>
        <w:ind w:left="463" w:hanging="178"/>
      </w:pPr>
      <w:rPr>
        <w:rFonts w:ascii="Arial" w:eastAsia="Arial" w:hAnsi="Arial" w:cs="Arial" w:hint="default"/>
        <w:b w:val="0"/>
        <w:bCs w:val="0"/>
        <w:i w:val="0"/>
        <w:iCs w:val="0"/>
        <w:color w:val="403A38"/>
        <w:spacing w:val="0"/>
        <w:w w:val="99"/>
        <w:sz w:val="16"/>
        <w:szCs w:val="16"/>
        <w:lang w:val="en-US" w:eastAsia="en-US" w:bidi="ar-SA"/>
      </w:rPr>
    </w:lvl>
    <w:lvl w:ilvl="1" w:tplc="A0F4532E">
      <w:start w:val="1"/>
      <w:numFmt w:val="decimal"/>
      <w:lvlText w:val="%2."/>
      <w:lvlJc w:val="left"/>
      <w:pPr>
        <w:ind w:left="643" w:hanging="178"/>
      </w:pPr>
      <w:rPr>
        <w:rFonts w:ascii="Arial" w:eastAsia="Arial" w:hAnsi="Arial" w:cs="Arial" w:hint="default"/>
        <w:b w:val="0"/>
        <w:bCs w:val="0"/>
        <w:i w:val="0"/>
        <w:iCs w:val="0"/>
        <w:color w:val="403A38"/>
        <w:spacing w:val="0"/>
        <w:w w:val="99"/>
        <w:sz w:val="16"/>
        <w:szCs w:val="16"/>
        <w:lang w:val="en-US" w:eastAsia="en-US" w:bidi="ar-SA"/>
      </w:rPr>
    </w:lvl>
    <w:lvl w:ilvl="2" w:tplc="87B6C874">
      <w:numFmt w:val="bullet"/>
      <w:lvlText w:val="•"/>
      <w:lvlJc w:val="left"/>
      <w:pPr>
        <w:ind w:left="1633" w:hanging="178"/>
      </w:pPr>
      <w:rPr>
        <w:rFonts w:hint="default"/>
        <w:lang w:val="en-US" w:eastAsia="en-US" w:bidi="ar-SA"/>
      </w:rPr>
    </w:lvl>
    <w:lvl w:ilvl="3" w:tplc="ACCE02D8">
      <w:numFmt w:val="bullet"/>
      <w:lvlText w:val="•"/>
      <w:lvlJc w:val="left"/>
      <w:pPr>
        <w:ind w:left="2626" w:hanging="178"/>
      </w:pPr>
      <w:rPr>
        <w:rFonts w:hint="default"/>
        <w:lang w:val="en-US" w:eastAsia="en-US" w:bidi="ar-SA"/>
      </w:rPr>
    </w:lvl>
    <w:lvl w:ilvl="4" w:tplc="57BE7200">
      <w:numFmt w:val="bullet"/>
      <w:lvlText w:val="•"/>
      <w:lvlJc w:val="left"/>
      <w:pPr>
        <w:ind w:left="3620" w:hanging="178"/>
      </w:pPr>
      <w:rPr>
        <w:rFonts w:hint="default"/>
        <w:lang w:val="en-US" w:eastAsia="en-US" w:bidi="ar-SA"/>
      </w:rPr>
    </w:lvl>
    <w:lvl w:ilvl="5" w:tplc="D1C27D5A">
      <w:numFmt w:val="bullet"/>
      <w:lvlText w:val="•"/>
      <w:lvlJc w:val="left"/>
      <w:pPr>
        <w:ind w:left="4613" w:hanging="178"/>
      </w:pPr>
      <w:rPr>
        <w:rFonts w:hint="default"/>
        <w:lang w:val="en-US" w:eastAsia="en-US" w:bidi="ar-SA"/>
      </w:rPr>
    </w:lvl>
    <w:lvl w:ilvl="6" w:tplc="5FAA589C">
      <w:numFmt w:val="bullet"/>
      <w:lvlText w:val="•"/>
      <w:lvlJc w:val="left"/>
      <w:pPr>
        <w:ind w:left="5606" w:hanging="178"/>
      </w:pPr>
      <w:rPr>
        <w:rFonts w:hint="default"/>
        <w:lang w:val="en-US" w:eastAsia="en-US" w:bidi="ar-SA"/>
      </w:rPr>
    </w:lvl>
    <w:lvl w:ilvl="7" w:tplc="F1E8E726">
      <w:numFmt w:val="bullet"/>
      <w:lvlText w:val="•"/>
      <w:lvlJc w:val="left"/>
      <w:pPr>
        <w:ind w:left="6600" w:hanging="178"/>
      </w:pPr>
      <w:rPr>
        <w:rFonts w:hint="default"/>
        <w:lang w:val="en-US" w:eastAsia="en-US" w:bidi="ar-SA"/>
      </w:rPr>
    </w:lvl>
    <w:lvl w:ilvl="8" w:tplc="36F003E0">
      <w:numFmt w:val="bullet"/>
      <w:lvlText w:val="•"/>
      <w:lvlJc w:val="left"/>
      <w:pPr>
        <w:ind w:left="7593" w:hanging="178"/>
      </w:pPr>
      <w:rPr>
        <w:rFonts w:hint="default"/>
        <w:lang w:val="en-US" w:eastAsia="en-US" w:bidi="ar-SA"/>
      </w:rPr>
    </w:lvl>
  </w:abstractNum>
  <w:abstractNum w:abstractNumId="13" w15:restartNumberingAfterBreak="0">
    <w:nsid w:val="465E42BA"/>
    <w:multiLevelType w:val="hybridMultilevel"/>
    <w:tmpl w:val="3AD67E46"/>
    <w:lvl w:ilvl="0" w:tplc="5EB25976">
      <w:start w:val="1"/>
      <w:numFmt w:val="decimal"/>
      <w:lvlText w:val="%1."/>
      <w:lvlJc w:val="left"/>
      <w:pPr>
        <w:ind w:left="345" w:hanging="178"/>
      </w:pPr>
      <w:rPr>
        <w:rFonts w:ascii="Arial" w:eastAsia="Arial" w:hAnsi="Arial" w:cs="Arial" w:hint="default"/>
        <w:b w:val="0"/>
        <w:bCs w:val="0"/>
        <w:i w:val="0"/>
        <w:iCs w:val="0"/>
        <w:color w:val="403A38"/>
        <w:spacing w:val="0"/>
        <w:w w:val="99"/>
        <w:sz w:val="16"/>
        <w:szCs w:val="16"/>
        <w:lang w:val="en-US" w:eastAsia="en-US" w:bidi="ar-SA"/>
      </w:rPr>
    </w:lvl>
    <w:lvl w:ilvl="1" w:tplc="6FC8DF78">
      <w:start w:val="1"/>
      <w:numFmt w:val="lowerLetter"/>
      <w:lvlText w:val="%2."/>
      <w:lvlJc w:val="left"/>
      <w:pPr>
        <w:ind w:left="463" w:hanging="178"/>
      </w:pPr>
      <w:rPr>
        <w:rFonts w:ascii="Arial" w:eastAsia="Arial" w:hAnsi="Arial" w:cs="Arial" w:hint="default"/>
        <w:b w:val="0"/>
        <w:bCs w:val="0"/>
        <w:i w:val="0"/>
        <w:iCs w:val="0"/>
        <w:color w:val="403A38"/>
        <w:spacing w:val="0"/>
        <w:w w:val="99"/>
        <w:sz w:val="16"/>
        <w:szCs w:val="16"/>
        <w:lang w:val="en-US" w:eastAsia="en-US" w:bidi="ar-SA"/>
      </w:rPr>
    </w:lvl>
    <w:lvl w:ilvl="2" w:tplc="AF5CD8AE">
      <w:start w:val="1"/>
      <w:numFmt w:val="decimal"/>
      <w:lvlText w:val="%3."/>
      <w:lvlJc w:val="left"/>
      <w:pPr>
        <w:ind w:left="643" w:hanging="178"/>
      </w:pPr>
      <w:rPr>
        <w:rFonts w:ascii="Arial" w:eastAsia="Arial" w:hAnsi="Arial" w:cs="Arial" w:hint="default"/>
        <w:b w:val="0"/>
        <w:bCs w:val="0"/>
        <w:i w:val="0"/>
        <w:iCs w:val="0"/>
        <w:color w:val="403A38"/>
        <w:spacing w:val="0"/>
        <w:w w:val="99"/>
        <w:sz w:val="16"/>
        <w:szCs w:val="16"/>
        <w:lang w:val="en-US" w:eastAsia="en-US" w:bidi="ar-SA"/>
      </w:rPr>
    </w:lvl>
    <w:lvl w:ilvl="3" w:tplc="4262F484">
      <w:numFmt w:val="bullet"/>
      <w:lvlText w:val="•"/>
      <w:lvlJc w:val="left"/>
      <w:pPr>
        <w:ind w:left="1757" w:hanging="178"/>
      </w:pPr>
      <w:rPr>
        <w:rFonts w:hint="default"/>
        <w:lang w:val="en-US" w:eastAsia="en-US" w:bidi="ar-SA"/>
      </w:rPr>
    </w:lvl>
    <w:lvl w:ilvl="4" w:tplc="1CECD6A4">
      <w:numFmt w:val="bullet"/>
      <w:lvlText w:val="•"/>
      <w:lvlJc w:val="left"/>
      <w:pPr>
        <w:ind w:left="2875" w:hanging="178"/>
      </w:pPr>
      <w:rPr>
        <w:rFonts w:hint="default"/>
        <w:lang w:val="en-US" w:eastAsia="en-US" w:bidi="ar-SA"/>
      </w:rPr>
    </w:lvl>
    <w:lvl w:ilvl="5" w:tplc="FA845DEA">
      <w:numFmt w:val="bullet"/>
      <w:lvlText w:val="•"/>
      <w:lvlJc w:val="left"/>
      <w:pPr>
        <w:ind w:left="3992" w:hanging="178"/>
      </w:pPr>
      <w:rPr>
        <w:rFonts w:hint="default"/>
        <w:lang w:val="en-US" w:eastAsia="en-US" w:bidi="ar-SA"/>
      </w:rPr>
    </w:lvl>
    <w:lvl w:ilvl="6" w:tplc="415E0690">
      <w:numFmt w:val="bullet"/>
      <w:lvlText w:val="•"/>
      <w:lvlJc w:val="left"/>
      <w:pPr>
        <w:ind w:left="5110" w:hanging="178"/>
      </w:pPr>
      <w:rPr>
        <w:rFonts w:hint="default"/>
        <w:lang w:val="en-US" w:eastAsia="en-US" w:bidi="ar-SA"/>
      </w:rPr>
    </w:lvl>
    <w:lvl w:ilvl="7" w:tplc="22D6BC9E">
      <w:numFmt w:val="bullet"/>
      <w:lvlText w:val="•"/>
      <w:lvlJc w:val="left"/>
      <w:pPr>
        <w:ind w:left="6227" w:hanging="178"/>
      </w:pPr>
      <w:rPr>
        <w:rFonts w:hint="default"/>
        <w:lang w:val="en-US" w:eastAsia="en-US" w:bidi="ar-SA"/>
      </w:rPr>
    </w:lvl>
    <w:lvl w:ilvl="8" w:tplc="AAB20A10">
      <w:numFmt w:val="bullet"/>
      <w:lvlText w:val="•"/>
      <w:lvlJc w:val="left"/>
      <w:pPr>
        <w:ind w:left="7345" w:hanging="178"/>
      </w:pPr>
      <w:rPr>
        <w:rFonts w:hint="default"/>
        <w:lang w:val="en-US" w:eastAsia="en-US" w:bidi="ar-SA"/>
      </w:rPr>
    </w:lvl>
  </w:abstractNum>
  <w:abstractNum w:abstractNumId="14" w15:restartNumberingAfterBreak="0">
    <w:nsid w:val="473E5332"/>
    <w:multiLevelType w:val="hybridMultilevel"/>
    <w:tmpl w:val="D5D83E0E"/>
    <w:lvl w:ilvl="0" w:tplc="4E4E97D8">
      <w:start w:val="1"/>
      <w:numFmt w:val="decimal"/>
      <w:lvlText w:val="%1."/>
      <w:lvlJc w:val="left"/>
      <w:pPr>
        <w:ind w:left="285" w:hanging="178"/>
      </w:pPr>
      <w:rPr>
        <w:rFonts w:ascii="Arial" w:eastAsia="Arial" w:hAnsi="Arial" w:cs="Arial" w:hint="default"/>
        <w:b w:val="0"/>
        <w:bCs w:val="0"/>
        <w:i w:val="0"/>
        <w:iCs w:val="0"/>
        <w:color w:val="403A38"/>
        <w:spacing w:val="0"/>
        <w:w w:val="99"/>
        <w:sz w:val="16"/>
        <w:szCs w:val="16"/>
        <w:lang w:val="en-US" w:eastAsia="en-US" w:bidi="ar-SA"/>
      </w:rPr>
    </w:lvl>
    <w:lvl w:ilvl="1" w:tplc="BD24A1F8">
      <w:start w:val="1"/>
      <w:numFmt w:val="upperLetter"/>
      <w:lvlText w:val="%2."/>
      <w:lvlJc w:val="left"/>
      <w:pPr>
        <w:ind w:left="301" w:hanging="196"/>
      </w:pPr>
      <w:rPr>
        <w:rFonts w:ascii="Arial" w:eastAsia="Arial" w:hAnsi="Arial" w:cs="Arial" w:hint="default"/>
        <w:b w:val="0"/>
        <w:bCs w:val="0"/>
        <w:i w:val="0"/>
        <w:iCs w:val="0"/>
        <w:color w:val="FFCB00"/>
        <w:spacing w:val="0"/>
        <w:w w:val="99"/>
        <w:sz w:val="16"/>
        <w:szCs w:val="16"/>
        <w:lang w:val="en-US" w:eastAsia="en-US" w:bidi="ar-SA"/>
      </w:rPr>
    </w:lvl>
    <w:lvl w:ilvl="2" w:tplc="3AD21B24">
      <w:start w:val="1"/>
      <w:numFmt w:val="decimal"/>
      <w:lvlText w:val="%3."/>
      <w:lvlJc w:val="left"/>
      <w:pPr>
        <w:ind w:left="345" w:hanging="178"/>
      </w:pPr>
      <w:rPr>
        <w:rFonts w:ascii="Arial" w:eastAsia="Arial" w:hAnsi="Arial" w:cs="Arial" w:hint="default"/>
        <w:b w:val="0"/>
        <w:bCs w:val="0"/>
        <w:i w:val="0"/>
        <w:iCs w:val="0"/>
        <w:color w:val="403A38"/>
        <w:spacing w:val="0"/>
        <w:w w:val="99"/>
        <w:sz w:val="16"/>
        <w:szCs w:val="16"/>
        <w:lang w:val="en-US" w:eastAsia="en-US" w:bidi="ar-SA"/>
      </w:rPr>
    </w:lvl>
    <w:lvl w:ilvl="3" w:tplc="73448D74">
      <w:start w:val="1"/>
      <w:numFmt w:val="lowerLetter"/>
      <w:lvlText w:val="%4."/>
      <w:lvlJc w:val="left"/>
      <w:pPr>
        <w:ind w:left="463" w:hanging="178"/>
      </w:pPr>
      <w:rPr>
        <w:rFonts w:ascii="Arial" w:eastAsia="Arial" w:hAnsi="Arial" w:cs="Arial" w:hint="default"/>
        <w:b w:val="0"/>
        <w:bCs w:val="0"/>
        <w:i w:val="0"/>
        <w:iCs w:val="0"/>
        <w:color w:val="403A38"/>
        <w:spacing w:val="0"/>
        <w:w w:val="99"/>
        <w:sz w:val="16"/>
        <w:szCs w:val="16"/>
        <w:lang w:val="en-US" w:eastAsia="en-US" w:bidi="ar-SA"/>
      </w:rPr>
    </w:lvl>
    <w:lvl w:ilvl="4" w:tplc="0B0E8402">
      <w:numFmt w:val="bullet"/>
      <w:lvlText w:val="•"/>
      <w:lvlJc w:val="left"/>
      <w:pPr>
        <w:ind w:left="1762" w:hanging="178"/>
      </w:pPr>
      <w:rPr>
        <w:rFonts w:hint="default"/>
        <w:lang w:val="en-US" w:eastAsia="en-US" w:bidi="ar-SA"/>
      </w:rPr>
    </w:lvl>
    <w:lvl w:ilvl="5" w:tplc="E320DC0E">
      <w:numFmt w:val="bullet"/>
      <w:lvlText w:val="•"/>
      <w:lvlJc w:val="left"/>
      <w:pPr>
        <w:ind w:left="3065" w:hanging="178"/>
      </w:pPr>
      <w:rPr>
        <w:rFonts w:hint="default"/>
        <w:lang w:val="en-US" w:eastAsia="en-US" w:bidi="ar-SA"/>
      </w:rPr>
    </w:lvl>
    <w:lvl w:ilvl="6" w:tplc="C1EAD952">
      <w:numFmt w:val="bullet"/>
      <w:lvlText w:val="•"/>
      <w:lvlJc w:val="left"/>
      <w:pPr>
        <w:ind w:left="4368" w:hanging="178"/>
      </w:pPr>
      <w:rPr>
        <w:rFonts w:hint="default"/>
        <w:lang w:val="en-US" w:eastAsia="en-US" w:bidi="ar-SA"/>
      </w:rPr>
    </w:lvl>
    <w:lvl w:ilvl="7" w:tplc="9CC8320C">
      <w:numFmt w:val="bullet"/>
      <w:lvlText w:val="•"/>
      <w:lvlJc w:val="left"/>
      <w:pPr>
        <w:ind w:left="5671" w:hanging="178"/>
      </w:pPr>
      <w:rPr>
        <w:rFonts w:hint="default"/>
        <w:lang w:val="en-US" w:eastAsia="en-US" w:bidi="ar-SA"/>
      </w:rPr>
    </w:lvl>
    <w:lvl w:ilvl="8" w:tplc="72AED8B6">
      <w:numFmt w:val="bullet"/>
      <w:lvlText w:val="•"/>
      <w:lvlJc w:val="left"/>
      <w:pPr>
        <w:ind w:left="6974" w:hanging="178"/>
      </w:pPr>
      <w:rPr>
        <w:rFonts w:hint="default"/>
        <w:lang w:val="en-US" w:eastAsia="en-US" w:bidi="ar-SA"/>
      </w:rPr>
    </w:lvl>
  </w:abstractNum>
  <w:abstractNum w:abstractNumId="15" w15:restartNumberingAfterBreak="0">
    <w:nsid w:val="5FEC2562"/>
    <w:multiLevelType w:val="hybridMultilevel"/>
    <w:tmpl w:val="9BF0C272"/>
    <w:lvl w:ilvl="0" w:tplc="5F0EF016">
      <w:start w:val="1"/>
      <w:numFmt w:val="decimal"/>
      <w:lvlText w:val="%1."/>
      <w:lvlJc w:val="left"/>
      <w:pPr>
        <w:ind w:left="345" w:hanging="178"/>
        <w:jc w:val="right"/>
      </w:pPr>
      <w:rPr>
        <w:rFonts w:ascii="Arial" w:eastAsia="Arial" w:hAnsi="Arial" w:cs="Arial" w:hint="default"/>
        <w:b w:val="0"/>
        <w:bCs w:val="0"/>
        <w:i w:val="0"/>
        <w:iCs w:val="0"/>
        <w:color w:val="403A38"/>
        <w:spacing w:val="0"/>
        <w:w w:val="99"/>
        <w:sz w:val="16"/>
        <w:szCs w:val="16"/>
        <w:lang w:val="en-US" w:eastAsia="en-US" w:bidi="ar-SA"/>
      </w:rPr>
    </w:lvl>
    <w:lvl w:ilvl="1" w:tplc="0E0E84A4">
      <w:numFmt w:val="bullet"/>
      <w:lvlText w:val="•"/>
      <w:lvlJc w:val="left"/>
      <w:pPr>
        <w:ind w:left="1264" w:hanging="178"/>
      </w:pPr>
      <w:rPr>
        <w:rFonts w:hint="default"/>
        <w:lang w:val="en-US" w:eastAsia="en-US" w:bidi="ar-SA"/>
      </w:rPr>
    </w:lvl>
    <w:lvl w:ilvl="2" w:tplc="11403D88">
      <w:numFmt w:val="bullet"/>
      <w:lvlText w:val="•"/>
      <w:lvlJc w:val="left"/>
      <w:pPr>
        <w:ind w:left="2188" w:hanging="178"/>
      </w:pPr>
      <w:rPr>
        <w:rFonts w:hint="default"/>
        <w:lang w:val="en-US" w:eastAsia="en-US" w:bidi="ar-SA"/>
      </w:rPr>
    </w:lvl>
    <w:lvl w:ilvl="3" w:tplc="FA66AF44">
      <w:numFmt w:val="bullet"/>
      <w:lvlText w:val="•"/>
      <w:lvlJc w:val="left"/>
      <w:pPr>
        <w:ind w:left="3112" w:hanging="178"/>
      </w:pPr>
      <w:rPr>
        <w:rFonts w:hint="default"/>
        <w:lang w:val="en-US" w:eastAsia="en-US" w:bidi="ar-SA"/>
      </w:rPr>
    </w:lvl>
    <w:lvl w:ilvl="4" w:tplc="595A37AE">
      <w:numFmt w:val="bullet"/>
      <w:lvlText w:val="•"/>
      <w:lvlJc w:val="left"/>
      <w:pPr>
        <w:ind w:left="4036" w:hanging="178"/>
      </w:pPr>
      <w:rPr>
        <w:rFonts w:hint="default"/>
        <w:lang w:val="en-US" w:eastAsia="en-US" w:bidi="ar-SA"/>
      </w:rPr>
    </w:lvl>
    <w:lvl w:ilvl="5" w:tplc="73560AE6">
      <w:numFmt w:val="bullet"/>
      <w:lvlText w:val="•"/>
      <w:lvlJc w:val="left"/>
      <w:pPr>
        <w:ind w:left="4960" w:hanging="178"/>
      </w:pPr>
      <w:rPr>
        <w:rFonts w:hint="default"/>
        <w:lang w:val="en-US" w:eastAsia="en-US" w:bidi="ar-SA"/>
      </w:rPr>
    </w:lvl>
    <w:lvl w:ilvl="6" w:tplc="80BA001C">
      <w:numFmt w:val="bullet"/>
      <w:lvlText w:val="•"/>
      <w:lvlJc w:val="left"/>
      <w:pPr>
        <w:ind w:left="5884" w:hanging="178"/>
      </w:pPr>
      <w:rPr>
        <w:rFonts w:hint="default"/>
        <w:lang w:val="en-US" w:eastAsia="en-US" w:bidi="ar-SA"/>
      </w:rPr>
    </w:lvl>
    <w:lvl w:ilvl="7" w:tplc="A12E0AB2">
      <w:numFmt w:val="bullet"/>
      <w:lvlText w:val="•"/>
      <w:lvlJc w:val="left"/>
      <w:pPr>
        <w:ind w:left="6808" w:hanging="178"/>
      </w:pPr>
      <w:rPr>
        <w:rFonts w:hint="default"/>
        <w:lang w:val="en-US" w:eastAsia="en-US" w:bidi="ar-SA"/>
      </w:rPr>
    </w:lvl>
    <w:lvl w:ilvl="8" w:tplc="8EA23DC2">
      <w:numFmt w:val="bullet"/>
      <w:lvlText w:val="•"/>
      <w:lvlJc w:val="left"/>
      <w:pPr>
        <w:ind w:left="7732" w:hanging="178"/>
      </w:pPr>
      <w:rPr>
        <w:rFonts w:hint="default"/>
        <w:lang w:val="en-US" w:eastAsia="en-US" w:bidi="ar-SA"/>
      </w:rPr>
    </w:lvl>
  </w:abstractNum>
  <w:abstractNum w:abstractNumId="16" w15:restartNumberingAfterBreak="0">
    <w:nsid w:val="6469612B"/>
    <w:multiLevelType w:val="multilevel"/>
    <w:tmpl w:val="3CDE6600"/>
    <w:lvl w:ilvl="0">
      <w:start w:val="1"/>
      <w:numFmt w:val="decimal"/>
      <w:suff w:val="nothing"/>
      <w:lvlText w:val="PART %1 - "/>
      <w:lvlJc w:val="left"/>
      <w:pPr>
        <w:ind w:left="900" w:firstLine="0"/>
      </w:pPr>
      <w:rPr>
        <w:i w:val="0"/>
        <w:color w:val="auto"/>
        <w:sz w:val="20"/>
      </w:rPr>
    </w:lvl>
    <w:lvl w:ilvl="1">
      <w:numFmt w:val="decimal"/>
      <w:lvlRestart w:val="0"/>
      <w:suff w:val="nothing"/>
      <w:lvlText w:val="SCHEDULE  0 - "/>
      <w:lvlJc w:val="left"/>
      <w:pPr>
        <w:ind w:left="0" w:firstLine="0"/>
      </w:pPr>
      <w:rPr>
        <w:b w:val="0"/>
        <w:i w:val="0"/>
        <w:color w:val="auto"/>
        <w:sz w:val="20"/>
      </w:rPr>
    </w:lvl>
    <w:lvl w:ilvl="2">
      <w:numFmt w:val="decimal"/>
      <w:lvlRestart w:val="0"/>
      <w:suff w:val="nothing"/>
      <w:lvlText w:val="PRODUCT DATA SHEET  0 - "/>
      <w:lvlJc w:val="left"/>
      <w:pPr>
        <w:ind w:left="0" w:firstLine="0"/>
      </w:pPr>
      <w:rPr>
        <w:b w:val="0"/>
        <w:i w:val="0"/>
        <w:color w:val="auto"/>
        <w:sz w:val="20"/>
      </w:rPr>
    </w:lvl>
    <w:lvl w:ilvl="3">
      <w:start w:val="1"/>
      <w:numFmt w:val="decimal"/>
      <w:lvlRestart w:val="1"/>
      <w:lvlText w:val="%1.%4"/>
      <w:lvlJc w:val="left"/>
      <w:pPr>
        <w:tabs>
          <w:tab w:val="num" w:pos="864"/>
        </w:tabs>
        <w:ind w:left="864" w:hanging="864"/>
      </w:pPr>
      <w:rPr>
        <w:color w:val="auto"/>
      </w:rPr>
    </w:lvl>
    <w:lvl w:ilvl="4">
      <w:start w:val="1"/>
      <w:numFmt w:val="upperLetter"/>
      <w:lvlText w:val="%5."/>
      <w:lvlJc w:val="left"/>
      <w:pPr>
        <w:tabs>
          <w:tab w:val="num" w:pos="864"/>
        </w:tabs>
        <w:ind w:left="864" w:hanging="576"/>
      </w:pPr>
      <w:rPr>
        <w:color w:val="auto"/>
      </w:rPr>
    </w:lvl>
    <w:lvl w:ilvl="5">
      <w:start w:val="1"/>
      <w:numFmt w:val="decimal"/>
      <w:lvlText w:val="%6."/>
      <w:lvlJc w:val="left"/>
      <w:pPr>
        <w:tabs>
          <w:tab w:val="num" w:pos="1440"/>
        </w:tabs>
        <w:ind w:left="1440" w:hanging="576"/>
      </w:pPr>
      <w:rPr>
        <w:color w:val="auto"/>
      </w:rPr>
    </w:lvl>
    <w:lvl w:ilvl="6">
      <w:start w:val="1"/>
      <w:numFmt w:val="lowerLetter"/>
      <w:lvlText w:val="%7."/>
      <w:lvlJc w:val="left"/>
      <w:pPr>
        <w:tabs>
          <w:tab w:val="num" w:pos="2016"/>
        </w:tabs>
        <w:ind w:left="2016" w:hanging="576"/>
      </w:pPr>
      <w:rPr>
        <w:color w:val="auto"/>
      </w:rPr>
    </w:lvl>
    <w:lvl w:ilvl="7">
      <w:start w:val="1"/>
      <w:numFmt w:val="decimal"/>
      <w:lvlText w:val="%8)"/>
      <w:lvlJc w:val="left"/>
      <w:pPr>
        <w:tabs>
          <w:tab w:val="num" w:pos="2592"/>
        </w:tabs>
        <w:ind w:left="2592" w:hanging="576"/>
      </w:pPr>
      <w:rPr>
        <w:color w:val="auto"/>
      </w:rPr>
    </w:lvl>
    <w:lvl w:ilvl="8">
      <w:start w:val="1"/>
      <w:numFmt w:val="lowerLetter"/>
      <w:lvlText w:val="%9)"/>
      <w:lvlJc w:val="left"/>
      <w:pPr>
        <w:tabs>
          <w:tab w:val="num" w:pos="3168"/>
        </w:tabs>
        <w:ind w:left="3168" w:hanging="576"/>
      </w:pPr>
      <w:rPr>
        <w:color w:val="auto"/>
      </w:rPr>
    </w:lvl>
  </w:abstractNum>
  <w:abstractNum w:abstractNumId="17" w15:restartNumberingAfterBreak="0">
    <w:nsid w:val="74181D7B"/>
    <w:multiLevelType w:val="hybridMultilevel"/>
    <w:tmpl w:val="74E0211C"/>
    <w:lvl w:ilvl="0" w:tplc="EB083148">
      <w:start w:val="1"/>
      <w:numFmt w:val="upperLetter"/>
      <w:lvlText w:val="%1."/>
      <w:lvlJc w:val="left"/>
      <w:pPr>
        <w:ind w:left="720" w:hanging="360"/>
      </w:pPr>
      <w:rPr>
        <w:rFonts w:hint="default"/>
      </w:rPr>
    </w:lvl>
    <w:lvl w:ilvl="1" w:tplc="0F92A3CC" w:tentative="1">
      <w:start w:val="1"/>
      <w:numFmt w:val="lowerLetter"/>
      <w:lvlText w:val="%2."/>
      <w:lvlJc w:val="left"/>
      <w:pPr>
        <w:ind w:left="1440" w:hanging="360"/>
      </w:pPr>
    </w:lvl>
    <w:lvl w:ilvl="2" w:tplc="61F80494" w:tentative="1">
      <w:start w:val="1"/>
      <w:numFmt w:val="lowerRoman"/>
      <w:lvlText w:val="%3."/>
      <w:lvlJc w:val="right"/>
      <w:pPr>
        <w:ind w:left="2160" w:hanging="180"/>
      </w:pPr>
    </w:lvl>
    <w:lvl w:ilvl="3" w:tplc="E98AD580" w:tentative="1">
      <w:start w:val="1"/>
      <w:numFmt w:val="decimal"/>
      <w:lvlText w:val="%4."/>
      <w:lvlJc w:val="left"/>
      <w:pPr>
        <w:ind w:left="2880" w:hanging="360"/>
      </w:pPr>
    </w:lvl>
    <w:lvl w:ilvl="4" w:tplc="47B0BFCE" w:tentative="1">
      <w:start w:val="1"/>
      <w:numFmt w:val="lowerLetter"/>
      <w:lvlText w:val="%5."/>
      <w:lvlJc w:val="left"/>
      <w:pPr>
        <w:ind w:left="3600" w:hanging="360"/>
      </w:pPr>
    </w:lvl>
    <w:lvl w:ilvl="5" w:tplc="D2B03634" w:tentative="1">
      <w:start w:val="1"/>
      <w:numFmt w:val="lowerRoman"/>
      <w:lvlText w:val="%6."/>
      <w:lvlJc w:val="right"/>
      <w:pPr>
        <w:ind w:left="4320" w:hanging="180"/>
      </w:pPr>
    </w:lvl>
    <w:lvl w:ilvl="6" w:tplc="C6566EF0" w:tentative="1">
      <w:start w:val="1"/>
      <w:numFmt w:val="decimal"/>
      <w:lvlText w:val="%7."/>
      <w:lvlJc w:val="left"/>
      <w:pPr>
        <w:ind w:left="5040" w:hanging="360"/>
      </w:pPr>
    </w:lvl>
    <w:lvl w:ilvl="7" w:tplc="69DED59E" w:tentative="1">
      <w:start w:val="1"/>
      <w:numFmt w:val="lowerLetter"/>
      <w:lvlText w:val="%8."/>
      <w:lvlJc w:val="left"/>
      <w:pPr>
        <w:ind w:left="5760" w:hanging="360"/>
      </w:pPr>
    </w:lvl>
    <w:lvl w:ilvl="8" w:tplc="A51C98B4" w:tentative="1">
      <w:start w:val="1"/>
      <w:numFmt w:val="lowerRoman"/>
      <w:lvlText w:val="%9."/>
      <w:lvlJc w:val="right"/>
      <w:pPr>
        <w:ind w:left="6480" w:hanging="180"/>
      </w:pPr>
    </w:lvl>
  </w:abstractNum>
  <w:abstractNum w:abstractNumId="18" w15:restartNumberingAfterBreak="0">
    <w:nsid w:val="74193939"/>
    <w:multiLevelType w:val="multilevel"/>
    <w:tmpl w:val="E8AED89E"/>
    <w:lvl w:ilvl="0">
      <w:start w:val="1"/>
      <w:numFmt w:val="decimal"/>
      <w:suff w:val="nothing"/>
      <w:lvlText w:val="PART %1 - "/>
      <w:lvlJc w:val="left"/>
      <w:pPr>
        <w:ind w:left="0" w:firstLine="0"/>
      </w:pPr>
      <w:rPr>
        <w:i w:val="0"/>
        <w:sz w:val="20"/>
      </w:rPr>
    </w:lvl>
    <w:lvl w:ilvl="1">
      <w:numFmt w:val="decimal"/>
      <w:lvlRestart w:val="0"/>
      <w:suff w:val="nothing"/>
      <w:lvlText w:val="SCHEDULE  0 - "/>
      <w:lvlJc w:val="left"/>
      <w:pPr>
        <w:ind w:left="0" w:firstLine="0"/>
      </w:pPr>
      <w:rPr>
        <w:b w:val="0"/>
        <w:i w:val="0"/>
        <w:sz w:val="20"/>
      </w:rPr>
    </w:lvl>
    <w:lvl w:ilvl="2">
      <w:numFmt w:val="decimal"/>
      <w:lvlRestart w:val="0"/>
      <w:suff w:val="nothing"/>
      <w:lvlText w:val="PRODUCT DATA SHEET  0 - "/>
      <w:lvlJc w:val="left"/>
      <w:pPr>
        <w:ind w:left="0" w:firstLine="0"/>
      </w:pPr>
      <w:rPr>
        <w:b w:val="0"/>
        <w:i w:val="0"/>
        <w:sz w:val="20"/>
      </w:rPr>
    </w:lvl>
    <w:lvl w:ilvl="3">
      <w:start w:val="1"/>
      <w:numFmt w:val="decimal"/>
      <w:lvlRestart w:val="1"/>
      <w:lvlText w:val="%1.%4"/>
      <w:lvlJc w:val="left"/>
      <w:pPr>
        <w:tabs>
          <w:tab w:val="num" w:pos="5724"/>
        </w:tabs>
        <w:ind w:left="5724" w:hanging="864"/>
      </w:pPr>
    </w:lvl>
    <w:lvl w:ilvl="4">
      <w:start w:val="1"/>
      <w:numFmt w:val="upperLetter"/>
      <w:lvlText w:val="%5."/>
      <w:lvlJc w:val="left"/>
      <w:pPr>
        <w:tabs>
          <w:tab w:val="num" w:pos="864"/>
        </w:tabs>
        <w:ind w:left="864" w:hanging="576"/>
      </w:pPr>
    </w:lvl>
    <w:lvl w:ilvl="5">
      <w:start w:val="1"/>
      <w:numFmt w:val="lowerLetter"/>
      <w:lvlText w:val="%6)"/>
      <w:lvlJc w:val="left"/>
      <w:pPr>
        <w:ind w:left="1224" w:hanging="360"/>
      </w:p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19" w15:restartNumberingAfterBreak="0">
    <w:nsid w:val="77997B86"/>
    <w:multiLevelType w:val="hybridMultilevel"/>
    <w:tmpl w:val="463C0170"/>
    <w:lvl w:ilvl="0" w:tplc="1128B066">
      <w:start w:val="1"/>
      <w:numFmt w:val="decimal"/>
      <w:lvlText w:val="%1."/>
      <w:lvlJc w:val="left"/>
      <w:pPr>
        <w:ind w:left="345" w:hanging="178"/>
      </w:pPr>
      <w:rPr>
        <w:rFonts w:ascii="Arial" w:eastAsia="Arial" w:hAnsi="Arial" w:cs="Arial" w:hint="default"/>
        <w:b w:val="0"/>
        <w:bCs w:val="0"/>
        <w:i w:val="0"/>
        <w:iCs w:val="0"/>
        <w:color w:val="403A38"/>
        <w:spacing w:val="0"/>
        <w:w w:val="99"/>
        <w:sz w:val="16"/>
        <w:szCs w:val="16"/>
        <w:lang w:val="en-US" w:eastAsia="en-US" w:bidi="ar-SA"/>
      </w:rPr>
    </w:lvl>
    <w:lvl w:ilvl="1" w:tplc="B47227E8">
      <w:numFmt w:val="bullet"/>
      <w:lvlText w:val="•"/>
      <w:lvlJc w:val="left"/>
      <w:pPr>
        <w:ind w:left="1264" w:hanging="178"/>
      </w:pPr>
      <w:rPr>
        <w:rFonts w:hint="default"/>
        <w:lang w:val="en-US" w:eastAsia="en-US" w:bidi="ar-SA"/>
      </w:rPr>
    </w:lvl>
    <w:lvl w:ilvl="2" w:tplc="59545024">
      <w:numFmt w:val="bullet"/>
      <w:lvlText w:val="•"/>
      <w:lvlJc w:val="left"/>
      <w:pPr>
        <w:ind w:left="2188" w:hanging="178"/>
      </w:pPr>
      <w:rPr>
        <w:rFonts w:hint="default"/>
        <w:lang w:val="en-US" w:eastAsia="en-US" w:bidi="ar-SA"/>
      </w:rPr>
    </w:lvl>
    <w:lvl w:ilvl="3" w:tplc="E86C1B46">
      <w:numFmt w:val="bullet"/>
      <w:lvlText w:val="•"/>
      <w:lvlJc w:val="left"/>
      <w:pPr>
        <w:ind w:left="3112" w:hanging="178"/>
      </w:pPr>
      <w:rPr>
        <w:rFonts w:hint="default"/>
        <w:lang w:val="en-US" w:eastAsia="en-US" w:bidi="ar-SA"/>
      </w:rPr>
    </w:lvl>
    <w:lvl w:ilvl="4" w:tplc="90E8B0B0">
      <w:numFmt w:val="bullet"/>
      <w:lvlText w:val="•"/>
      <w:lvlJc w:val="left"/>
      <w:pPr>
        <w:ind w:left="4036" w:hanging="178"/>
      </w:pPr>
      <w:rPr>
        <w:rFonts w:hint="default"/>
        <w:lang w:val="en-US" w:eastAsia="en-US" w:bidi="ar-SA"/>
      </w:rPr>
    </w:lvl>
    <w:lvl w:ilvl="5" w:tplc="E4669C88">
      <w:numFmt w:val="bullet"/>
      <w:lvlText w:val="•"/>
      <w:lvlJc w:val="left"/>
      <w:pPr>
        <w:ind w:left="4960" w:hanging="178"/>
      </w:pPr>
      <w:rPr>
        <w:rFonts w:hint="default"/>
        <w:lang w:val="en-US" w:eastAsia="en-US" w:bidi="ar-SA"/>
      </w:rPr>
    </w:lvl>
    <w:lvl w:ilvl="6" w:tplc="87D8D1AC">
      <w:numFmt w:val="bullet"/>
      <w:lvlText w:val="•"/>
      <w:lvlJc w:val="left"/>
      <w:pPr>
        <w:ind w:left="5884" w:hanging="178"/>
      </w:pPr>
      <w:rPr>
        <w:rFonts w:hint="default"/>
        <w:lang w:val="en-US" w:eastAsia="en-US" w:bidi="ar-SA"/>
      </w:rPr>
    </w:lvl>
    <w:lvl w:ilvl="7" w:tplc="46020BBE">
      <w:numFmt w:val="bullet"/>
      <w:lvlText w:val="•"/>
      <w:lvlJc w:val="left"/>
      <w:pPr>
        <w:ind w:left="6808" w:hanging="178"/>
      </w:pPr>
      <w:rPr>
        <w:rFonts w:hint="default"/>
        <w:lang w:val="en-US" w:eastAsia="en-US" w:bidi="ar-SA"/>
      </w:rPr>
    </w:lvl>
    <w:lvl w:ilvl="8" w:tplc="BFFA857A">
      <w:numFmt w:val="bullet"/>
      <w:lvlText w:val="•"/>
      <w:lvlJc w:val="left"/>
      <w:pPr>
        <w:ind w:left="7732" w:hanging="178"/>
      </w:pPr>
      <w:rPr>
        <w:rFonts w:hint="default"/>
        <w:lang w:val="en-US" w:eastAsia="en-US" w:bidi="ar-SA"/>
      </w:rPr>
    </w:lvl>
  </w:abstractNum>
  <w:abstractNum w:abstractNumId="20" w15:restartNumberingAfterBreak="0">
    <w:nsid w:val="7A6E30B5"/>
    <w:multiLevelType w:val="hybridMultilevel"/>
    <w:tmpl w:val="BE5C629A"/>
    <w:lvl w:ilvl="0" w:tplc="60B45290">
      <w:start w:val="1"/>
      <w:numFmt w:val="decimal"/>
      <w:lvlText w:val="%1."/>
      <w:lvlJc w:val="left"/>
      <w:pPr>
        <w:ind w:left="283" w:hanging="178"/>
      </w:pPr>
      <w:rPr>
        <w:rFonts w:ascii="Arial" w:eastAsia="Arial" w:hAnsi="Arial" w:cs="Arial" w:hint="default"/>
        <w:b w:val="0"/>
        <w:bCs w:val="0"/>
        <w:i w:val="0"/>
        <w:iCs w:val="0"/>
        <w:color w:val="403A38"/>
        <w:spacing w:val="0"/>
        <w:w w:val="99"/>
        <w:sz w:val="16"/>
        <w:szCs w:val="16"/>
        <w:lang w:val="en-US" w:eastAsia="en-US" w:bidi="ar-SA"/>
      </w:rPr>
    </w:lvl>
    <w:lvl w:ilvl="1" w:tplc="E4F8BAE4">
      <w:numFmt w:val="bullet"/>
      <w:lvlText w:val="•"/>
      <w:lvlJc w:val="left"/>
      <w:pPr>
        <w:ind w:left="1210" w:hanging="178"/>
      </w:pPr>
      <w:rPr>
        <w:rFonts w:hint="default"/>
        <w:lang w:val="en-US" w:eastAsia="en-US" w:bidi="ar-SA"/>
      </w:rPr>
    </w:lvl>
    <w:lvl w:ilvl="2" w:tplc="6D4A4D8C">
      <w:numFmt w:val="bullet"/>
      <w:lvlText w:val="•"/>
      <w:lvlJc w:val="left"/>
      <w:pPr>
        <w:ind w:left="2140" w:hanging="178"/>
      </w:pPr>
      <w:rPr>
        <w:rFonts w:hint="default"/>
        <w:lang w:val="en-US" w:eastAsia="en-US" w:bidi="ar-SA"/>
      </w:rPr>
    </w:lvl>
    <w:lvl w:ilvl="3" w:tplc="896EB426">
      <w:numFmt w:val="bullet"/>
      <w:lvlText w:val="•"/>
      <w:lvlJc w:val="left"/>
      <w:pPr>
        <w:ind w:left="3070" w:hanging="178"/>
      </w:pPr>
      <w:rPr>
        <w:rFonts w:hint="default"/>
        <w:lang w:val="en-US" w:eastAsia="en-US" w:bidi="ar-SA"/>
      </w:rPr>
    </w:lvl>
    <w:lvl w:ilvl="4" w:tplc="8B420C8E">
      <w:numFmt w:val="bullet"/>
      <w:lvlText w:val="•"/>
      <w:lvlJc w:val="left"/>
      <w:pPr>
        <w:ind w:left="4000" w:hanging="178"/>
      </w:pPr>
      <w:rPr>
        <w:rFonts w:hint="default"/>
        <w:lang w:val="en-US" w:eastAsia="en-US" w:bidi="ar-SA"/>
      </w:rPr>
    </w:lvl>
    <w:lvl w:ilvl="5" w:tplc="20328B1C">
      <w:numFmt w:val="bullet"/>
      <w:lvlText w:val="•"/>
      <w:lvlJc w:val="left"/>
      <w:pPr>
        <w:ind w:left="4930" w:hanging="178"/>
      </w:pPr>
      <w:rPr>
        <w:rFonts w:hint="default"/>
        <w:lang w:val="en-US" w:eastAsia="en-US" w:bidi="ar-SA"/>
      </w:rPr>
    </w:lvl>
    <w:lvl w:ilvl="6" w:tplc="35A0A9DA">
      <w:numFmt w:val="bullet"/>
      <w:lvlText w:val="•"/>
      <w:lvlJc w:val="left"/>
      <w:pPr>
        <w:ind w:left="5860" w:hanging="178"/>
      </w:pPr>
      <w:rPr>
        <w:rFonts w:hint="default"/>
        <w:lang w:val="en-US" w:eastAsia="en-US" w:bidi="ar-SA"/>
      </w:rPr>
    </w:lvl>
    <w:lvl w:ilvl="7" w:tplc="861EC5D0">
      <w:numFmt w:val="bullet"/>
      <w:lvlText w:val="•"/>
      <w:lvlJc w:val="left"/>
      <w:pPr>
        <w:ind w:left="6790" w:hanging="178"/>
      </w:pPr>
      <w:rPr>
        <w:rFonts w:hint="default"/>
        <w:lang w:val="en-US" w:eastAsia="en-US" w:bidi="ar-SA"/>
      </w:rPr>
    </w:lvl>
    <w:lvl w:ilvl="8" w:tplc="3E2C72CE">
      <w:numFmt w:val="bullet"/>
      <w:lvlText w:val="•"/>
      <w:lvlJc w:val="left"/>
      <w:pPr>
        <w:ind w:left="7720" w:hanging="178"/>
      </w:pPr>
      <w:rPr>
        <w:rFonts w:hint="default"/>
        <w:lang w:val="en-US" w:eastAsia="en-US" w:bidi="ar-SA"/>
      </w:rPr>
    </w:lvl>
  </w:abstractNum>
  <w:abstractNum w:abstractNumId="21" w15:restartNumberingAfterBreak="0">
    <w:nsid w:val="7DC6654C"/>
    <w:multiLevelType w:val="hybridMultilevel"/>
    <w:tmpl w:val="C1D21AF6"/>
    <w:lvl w:ilvl="0" w:tplc="E656F5EA">
      <w:start w:val="2"/>
      <w:numFmt w:val="decimal"/>
      <w:lvlText w:val="%1."/>
      <w:lvlJc w:val="left"/>
      <w:pPr>
        <w:ind w:left="283" w:hanging="178"/>
      </w:pPr>
      <w:rPr>
        <w:rFonts w:ascii="Arial" w:eastAsia="Arial" w:hAnsi="Arial" w:cs="Arial" w:hint="default"/>
        <w:b w:val="0"/>
        <w:bCs w:val="0"/>
        <w:i w:val="0"/>
        <w:iCs w:val="0"/>
        <w:color w:val="403A38"/>
        <w:spacing w:val="0"/>
        <w:w w:val="99"/>
        <w:sz w:val="16"/>
        <w:szCs w:val="16"/>
        <w:lang w:val="en-US" w:eastAsia="en-US" w:bidi="ar-SA"/>
      </w:rPr>
    </w:lvl>
    <w:lvl w:ilvl="1" w:tplc="C706DE12">
      <w:start w:val="1"/>
      <w:numFmt w:val="lowerLetter"/>
      <w:lvlText w:val="%2."/>
      <w:lvlJc w:val="left"/>
      <w:pPr>
        <w:ind w:left="465" w:hanging="178"/>
      </w:pPr>
      <w:rPr>
        <w:rFonts w:ascii="Arial" w:eastAsia="Arial" w:hAnsi="Arial" w:cs="Arial" w:hint="default"/>
        <w:b w:val="0"/>
        <w:bCs w:val="0"/>
        <w:i w:val="0"/>
        <w:iCs w:val="0"/>
        <w:color w:val="403A38"/>
        <w:spacing w:val="0"/>
        <w:w w:val="99"/>
        <w:sz w:val="16"/>
        <w:szCs w:val="16"/>
        <w:lang w:val="en-US" w:eastAsia="en-US" w:bidi="ar-SA"/>
      </w:rPr>
    </w:lvl>
    <w:lvl w:ilvl="2" w:tplc="E6A027B2">
      <w:start w:val="1"/>
      <w:numFmt w:val="decimal"/>
      <w:lvlText w:val="%3."/>
      <w:lvlJc w:val="left"/>
      <w:pPr>
        <w:ind w:left="643" w:hanging="178"/>
      </w:pPr>
      <w:rPr>
        <w:rFonts w:ascii="Arial" w:eastAsia="Arial" w:hAnsi="Arial" w:cs="Arial" w:hint="default"/>
        <w:b w:val="0"/>
        <w:bCs w:val="0"/>
        <w:i w:val="0"/>
        <w:iCs w:val="0"/>
        <w:color w:val="403A38"/>
        <w:spacing w:val="0"/>
        <w:w w:val="99"/>
        <w:sz w:val="16"/>
        <w:szCs w:val="16"/>
        <w:lang w:val="en-US" w:eastAsia="en-US" w:bidi="ar-SA"/>
      </w:rPr>
    </w:lvl>
    <w:lvl w:ilvl="3" w:tplc="1D9E8506">
      <w:numFmt w:val="bullet"/>
      <w:lvlText w:val="•"/>
      <w:lvlJc w:val="left"/>
      <w:pPr>
        <w:ind w:left="1481" w:hanging="178"/>
      </w:pPr>
      <w:rPr>
        <w:rFonts w:hint="default"/>
        <w:lang w:val="en-US" w:eastAsia="en-US" w:bidi="ar-SA"/>
      </w:rPr>
    </w:lvl>
    <w:lvl w:ilvl="4" w:tplc="E1A04AEA">
      <w:numFmt w:val="bullet"/>
      <w:lvlText w:val="•"/>
      <w:lvlJc w:val="left"/>
      <w:pPr>
        <w:ind w:left="2322" w:hanging="178"/>
      </w:pPr>
      <w:rPr>
        <w:rFonts w:hint="default"/>
        <w:lang w:val="en-US" w:eastAsia="en-US" w:bidi="ar-SA"/>
      </w:rPr>
    </w:lvl>
    <w:lvl w:ilvl="5" w:tplc="87B24BAE">
      <w:numFmt w:val="bullet"/>
      <w:lvlText w:val="•"/>
      <w:lvlJc w:val="left"/>
      <w:pPr>
        <w:ind w:left="3164" w:hanging="178"/>
      </w:pPr>
      <w:rPr>
        <w:rFonts w:hint="default"/>
        <w:lang w:val="en-US" w:eastAsia="en-US" w:bidi="ar-SA"/>
      </w:rPr>
    </w:lvl>
    <w:lvl w:ilvl="6" w:tplc="CB6C9A5A">
      <w:numFmt w:val="bullet"/>
      <w:lvlText w:val="•"/>
      <w:lvlJc w:val="left"/>
      <w:pPr>
        <w:ind w:left="4005" w:hanging="178"/>
      </w:pPr>
      <w:rPr>
        <w:rFonts w:hint="default"/>
        <w:lang w:val="en-US" w:eastAsia="en-US" w:bidi="ar-SA"/>
      </w:rPr>
    </w:lvl>
    <w:lvl w:ilvl="7" w:tplc="10D4FEB0">
      <w:numFmt w:val="bullet"/>
      <w:lvlText w:val="•"/>
      <w:lvlJc w:val="left"/>
      <w:pPr>
        <w:ind w:left="4846" w:hanging="178"/>
      </w:pPr>
      <w:rPr>
        <w:rFonts w:hint="default"/>
        <w:lang w:val="en-US" w:eastAsia="en-US" w:bidi="ar-SA"/>
      </w:rPr>
    </w:lvl>
    <w:lvl w:ilvl="8" w:tplc="6CFC9054">
      <w:numFmt w:val="bullet"/>
      <w:lvlText w:val="•"/>
      <w:lvlJc w:val="left"/>
      <w:pPr>
        <w:ind w:left="5688" w:hanging="178"/>
      </w:pPr>
      <w:rPr>
        <w:rFonts w:hint="default"/>
        <w:lang w:val="en-US" w:eastAsia="en-US" w:bidi="ar-SA"/>
      </w:rPr>
    </w:lvl>
  </w:abstractNum>
  <w:num w:numId="1">
    <w:abstractNumId w:val="20"/>
  </w:num>
  <w:num w:numId="2">
    <w:abstractNumId w:val="11"/>
  </w:num>
  <w:num w:numId="3">
    <w:abstractNumId w:val="7"/>
  </w:num>
  <w:num w:numId="4">
    <w:abstractNumId w:val="13"/>
  </w:num>
  <w:num w:numId="5">
    <w:abstractNumId w:val="1"/>
  </w:num>
  <w:num w:numId="6">
    <w:abstractNumId w:val="19"/>
  </w:num>
  <w:num w:numId="7">
    <w:abstractNumId w:val="10"/>
  </w:num>
  <w:num w:numId="8">
    <w:abstractNumId w:val="2"/>
  </w:num>
  <w:num w:numId="9">
    <w:abstractNumId w:val="3"/>
  </w:num>
  <w:num w:numId="10">
    <w:abstractNumId w:val="12"/>
  </w:num>
  <w:num w:numId="11">
    <w:abstractNumId w:val="9"/>
  </w:num>
  <w:num w:numId="12">
    <w:abstractNumId w:val="21"/>
  </w:num>
  <w:num w:numId="13">
    <w:abstractNumId w:val="14"/>
  </w:num>
  <w:num w:numId="14">
    <w:abstractNumId w:val="15"/>
  </w:num>
  <w:num w:numId="15">
    <w:abstractNumId w:val="6"/>
  </w:num>
  <w:num w:numId="16">
    <w:abstractNumId w:val="4"/>
  </w:num>
  <w:num w:numId="17">
    <w:abstractNumId w:val="8"/>
  </w:num>
  <w:num w:numId="18">
    <w:abstractNumId w:val="16"/>
  </w:num>
  <w:num w:numId="19">
    <w:abstractNumId w:val="0"/>
  </w:num>
  <w:num w:numId="20">
    <w:abstractNumId w:val="4"/>
  </w:num>
  <w:num w:numId="21">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8"/>
  </w:num>
  <w:num w:numId="24">
    <w:abstractNumId w:val="17"/>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8D3"/>
    <w:rsid w:val="0000486B"/>
    <w:rsid w:val="00012F94"/>
    <w:rsid w:val="00022DCF"/>
    <w:rsid w:val="00037246"/>
    <w:rsid w:val="00041286"/>
    <w:rsid w:val="00041897"/>
    <w:rsid w:val="00053B89"/>
    <w:rsid w:val="00055CBF"/>
    <w:rsid w:val="00065AF8"/>
    <w:rsid w:val="00083D09"/>
    <w:rsid w:val="000954DD"/>
    <w:rsid w:val="000A16C2"/>
    <w:rsid w:val="000A2048"/>
    <w:rsid w:val="000C3F1E"/>
    <w:rsid w:val="000D10C6"/>
    <w:rsid w:val="000F3DF4"/>
    <w:rsid w:val="001079C5"/>
    <w:rsid w:val="00141354"/>
    <w:rsid w:val="00167C36"/>
    <w:rsid w:val="00182527"/>
    <w:rsid w:val="00184578"/>
    <w:rsid w:val="00194108"/>
    <w:rsid w:val="00195B9B"/>
    <w:rsid w:val="001A1791"/>
    <w:rsid w:val="001A4C4F"/>
    <w:rsid w:val="001B5110"/>
    <w:rsid w:val="001B62CE"/>
    <w:rsid w:val="001C2C58"/>
    <w:rsid w:val="001F2D32"/>
    <w:rsid w:val="001F4515"/>
    <w:rsid w:val="0020161B"/>
    <w:rsid w:val="00205B39"/>
    <w:rsid w:val="00210D96"/>
    <w:rsid w:val="00211676"/>
    <w:rsid w:val="00212589"/>
    <w:rsid w:val="002364E6"/>
    <w:rsid w:val="002404B1"/>
    <w:rsid w:val="002541E9"/>
    <w:rsid w:val="002B5E9F"/>
    <w:rsid w:val="002B7FEA"/>
    <w:rsid w:val="002F1FA9"/>
    <w:rsid w:val="002F2751"/>
    <w:rsid w:val="002F4550"/>
    <w:rsid w:val="002F58DD"/>
    <w:rsid w:val="00302CD8"/>
    <w:rsid w:val="003059E4"/>
    <w:rsid w:val="003061CD"/>
    <w:rsid w:val="00306A49"/>
    <w:rsid w:val="003132D0"/>
    <w:rsid w:val="003253E5"/>
    <w:rsid w:val="00335D76"/>
    <w:rsid w:val="00341388"/>
    <w:rsid w:val="003430F3"/>
    <w:rsid w:val="00343CEA"/>
    <w:rsid w:val="003536B7"/>
    <w:rsid w:val="00384CC9"/>
    <w:rsid w:val="0038606F"/>
    <w:rsid w:val="0039776E"/>
    <w:rsid w:val="003A037F"/>
    <w:rsid w:val="003A0647"/>
    <w:rsid w:val="003B4968"/>
    <w:rsid w:val="003B7327"/>
    <w:rsid w:val="003D4F82"/>
    <w:rsid w:val="003E0283"/>
    <w:rsid w:val="0040351E"/>
    <w:rsid w:val="00407530"/>
    <w:rsid w:val="00430AC5"/>
    <w:rsid w:val="004338F7"/>
    <w:rsid w:val="004455AE"/>
    <w:rsid w:val="00470260"/>
    <w:rsid w:val="00476491"/>
    <w:rsid w:val="0049244D"/>
    <w:rsid w:val="004B1E6D"/>
    <w:rsid w:val="004C16E5"/>
    <w:rsid w:val="004E1AA4"/>
    <w:rsid w:val="004E7A64"/>
    <w:rsid w:val="004F1ABA"/>
    <w:rsid w:val="004F247C"/>
    <w:rsid w:val="005039AE"/>
    <w:rsid w:val="0053120D"/>
    <w:rsid w:val="0053261B"/>
    <w:rsid w:val="00541903"/>
    <w:rsid w:val="00555697"/>
    <w:rsid w:val="00563A58"/>
    <w:rsid w:val="00567B3A"/>
    <w:rsid w:val="00582F0C"/>
    <w:rsid w:val="00585AA5"/>
    <w:rsid w:val="005918AC"/>
    <w:rsid w:val="005A3F7B"/>
    <w:rsid w:val="005B3283"/>
    <w:rsid w:val="005C1B57"/>
    <w:rsid w:val="005C695C"/>
    <w:rsid w:val="005D203C"/>
    <w:rsid w:val="005D4F44"/>
    <w:rsid w:val="005E5FA9"/>
    <w:rsid w:val="006156D0"/>
    <w:rsid w:val="00621CCE"/>
    <w:rsid w:val="006332E7"/>
    <w:rsid w:val="00635234"/>
    <w:rsid w:val="00641C27"/>
    <w:rsid w:val="006443D7"/>
    <w:rsid w:val="006520DA"/>
    <w:rsid w:val="00657989"/>
    <w:rsid w:val="006609F1"/>
    <w:rsid w:val="00663409"/>
    <w:rsid w:val="00675E5F"/>
    <w:rsid w:val="00692863"/>
    <w:rsid w:val="006A6FF3"/>
    <w:rsid w:val="006B2398"/>
    <w:rsid w:val="006B4FAE"/>
    <w:rsid w:val="006C7314"/>
    <w:rsid w:val="006D30D3"/>
    <w:rsid w:val="006D3C3A"/>
    <w:rsid w:val="006D3E36"/>
    <w:rsid w:val="006E41F8"/>
    <w:rsid w:val="006F2F36"/>
    <w:rsid w:val="00702535"/>
    <w:rsid w:val="00705939"/>
    <w:rsid w:val="0073598A"/>
    <w:rsid w:val="00740CA1"/>
    <w:rsid w:val="00742B71"/>
    <w:rsid w:val="007872B3"/>
    <w:rsid w:val="007A07A0"/>
    <w:rsid w:val="007A3E9B"/>
    <w:rsid w:val="007B62D5"/>
    <w:rsid w:val="007B7157"/>
    <w:rsid w:val="007C71EC"/>
    <w:rsid w:val="007F1CB0"/>
    <w:rsid w:val="007F5C42"/>
    <w:rsid w:val="00807FC0"/>
    <w:rsid w:val="0081114A"/>
    <w:rsid w:val="008154BC"/>
    <w:rsid w:val="0082396C"/>
    <w:rsid w:val="00830DEA"/>
    <w:rsid w:val="00836D53"/>
    <w:rsid w:val="00847ECD"/>
    <w:rsid w:val="00850F5F"/>
    <w:rsid w:val="00851E4B"/>
    <w:rsid w:val="00855F77"/>
    <w:rsid w:val="008718D3"/>
    <w:rsid w:val="0089550F"/>
    <w:rsid w:val="0089676C"/>
    <w:rsid w:val="008B14D3"/>
    <w:rsid w:val="008B4F8A"/>
    <w:rsid w:val="008F0A29"/>
    <w:rsid w:val="008F0B0F"/>
    <w:rsid w:val="008F4CE7"/>
    <w:rsid w:val="00906445"/>
    <w:rsid w:val="00907A30"/>
    <w:rsid w:val="00917E7B"/>
    <w:rsid w:val="00972A8F"/>
    <w:rsid w:val="00973D0E"/>
    <w:rsid w:val="009A0E99"/>
    <w:rsid w:val="009A1543"/>
    <w:rsid w:val="009A5071"/>
    <w:rsid w:val="009B1EC0"/>
    <w:rsid w:val="009B3ACD"/>
    <w:rsid w:val="009B6470"/>
    <w:rsid w:val="009C4152"/>
    <w:rsid w:val="009D18DE"/>
    <w:rsid w:val="009E2CDD"/>
    <w:rsid w:val="009E3A69"/>
    <w:rsid w:val="009F64BD"/>
    <w:rsid w:val="009F65EA"/>
    <w:rsid w:val="00A02644"/>
    <w:rsid w:val="00A07912"/>
    <w:rsid w:val="00A4447D"/>
    <w:rsid w:val="00A51E1D"/>
    <w:rsid w:val="00A52BBA"/>
    <w:rsid w:val="00A654D1"/>
    <w:rsid w:val="00A71A97"/>
    <w:rsid w:val="00A95875"/>
    <w:rsid w:val="00AB4F14"/>
    <w:rsid w:val="00AC1E5A"/>
    <w:rsid w:val="00AC65E4"/>
    <w:rsid w:val="00AD6CF9"/>
    <w:rsid w:val="00AF30EE"/>
    <w:rsid w:val="00AF3F92"/>
    <w:rsid w:val="00B0484B"/>
    <w:rsid w:val="00B05399"/>
    <w:rsid w:val="00B15281"/>
    <w:rsid w:val="00B15B30"/>
    <w:rsid w:val="00B176A2"/>
    <w:rsid w:val="00B24294"/>
    <w:rsid w:val="00B501BA"/>
    <w:rsid w:val="00B65711"/>
    <w:rsid w:val="00B7167A"/>
    <w:rsid w:val="00B8657D"/>
    <w:rsid w:val="00B92FE0"/>
    <w:rsid w:val="00B93C54"/>
    <w:rsid w:val="00BC13A0"/>
    <w:rsid w:val="00BC4715"/>
    <w:rsid w:val="00BE4070"/>
    <w:rsid w:val="00BE4775"/>
    <w:rsid w:val="00C012E5"/>
    <w:rsid w:val="00C06C62"/>
    <w:rsid w:val="00C14993"/>
    <w:rsid w:val="00C42A9C"/>
    <w:rsid w:val="00C47EED"/>
    <w:rsid w:val="00C564E9"/>
    <w:rsid w:val="00C56A73"/>
    <w:rsid w:val="00C72842"/>
    <w:rsid w:val="00C86E39"/>
    <w:rsid w:val="00CA0D92"/>
    <w:rsid w:val="00CA3637"/>
    <w:rsid w:val="00CD537E"/>
    <w:rsid w:val="00CE59AF"/>
    <w:rsid w:val="00CF1D8B"/>
    <w:rsid w:val="00CF239D"/>
    <w:rsid w:val="00CF74F1"/>
    <w:rsid w:val="00D06362"/>
    <w:rsid w:val="00D16948"/>
    <w:rsid w:val="00D2076F"/>
    <w:rsid w:val="00D26C85"/>
    <w:rsid w:val="00D51B03"/>
    <w:rsid w:val="00D5697A"/>
    <w:rsid w:val="00D805D6"/>
    <w:rsid w:val="00D86807"/>
    <w:rsid w:val="00D87182"/>
    <w:rsid w:val="00D90C04"/>
    <w:rsid w:val="00DA4BC8"/>
    <w:rsid w:val="00DA55B2"/>
    <w:rsid w:val="00DA5CC0"/>
    <w:rsid w:val="00DB13CB"/>
    <w:rsid w:val="00DB24F7"/>
    <w:rsid w:val="00DB5F01"/>
    <w:rsid w:val="00DC46F5"/>
    <w:rsid w:val="00E102BA"/>
    <w:rsid w:val="00E123BA"/>
    <w:rsid w:val="00E20945"/>
    <w:rsid w:val="00E27D9A"/>
    <w:rsid w:val="00E310EB"/>
    <w:rsid w:val="00E3480A"/>
    <w:rsid w:val="00E47456"/>
    <w:rsid w:val="00E603FB"/>
    <w:rsid w:val="00E70CE1"/>
    <w:rsid w:val="00E716F6"/>
    <w:rsid w:val="00E73775"/>
    <w:rsid w:val="00E876D1"/>
    <w:rsid w:val="00E92B10"/>
    <w:rsid w:val="00E93BFE"/>
    <w:rsid w:val="00EB096C"/>
    <w:rsid w:val="00EC56F4"/>
    <w:rsid w:val="00EE176F"/>
    <w:rsid w:val="00EF4C07"/>
    <w:rsid w:val="00F53DFA"/>
    <w:rsid w:val="00F575EB"/>
    <w:rsid w:val="00F70925"/>
    <w:rsid w:val="00FB28A2"/>
    <w:rsid w:val="00FC37D5"/>
    <w:rsid w:val="00FD1696"/>
    <w:rsid w:val="00FD21A1"/>
    <w:rsid w:val="00FD2D20"/>
    <w:rsid w:val="00FD5A46"/>
    <w:rsid w:val="00FE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0F53"/>
  <w15:docId w15:val="{22BF167B-B7FA-47CC-966A-184D6095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22"/>
      <w:ind w:left="99"/>
      <w:outlineLvl w:val="0"/>
    </w:pPr>
    <w:rPr>
      <w:b/>
      <w:bCs/>
      <w:sz w:val="20"/>
      <w:szCs w:val="20"/>
    </w:rPr>
  </w:style>
  <w:style w:type="paragraph" w:styleId="Heading2">
    <w:name w:val="heading 2"/>
    <w:basedOn w:val="Normal"/>
    <w:uiPriority w:val="9"/>
    <w:unhideWhenUsed/>
    <w:qFormat/>
    <w:pPr>
      <w:ind w:left="403" w:hanging="298"/>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1" w:line="367" w:lineRule="exact"/>
      <w:ind w:left="20"/>
    </w:pPr>
    <w:rPr>
      <w:b/>
      <w:bCs/>
      <w:sz w:val="32"/>
      <w:szCs w:val="32"/>
    </w:rPr>
  </w:style>
  <w:style w:type="paragraph" w:styleId="ListParagraph">
    <w:name w:val="List Paragraph"/>
    <w:basedOn w:val="Normal"/>
    <w:uiPriority w:val="1"/>
    <w:qFormat/>
    <w:pPr>
      <w:ind w:left="281" w:hanging="176"/>
    </w:pPr>
  </w:style>
  <w:style w:type="paragraph" w:customStyle="1" w:styleId="TableParagraph">
    <w:name w:val="Table Paragraph"/>
    <w:basedOn w:val="Normal"/>
    <w:uiPriority w:val="1"/>
    <w:qFormat/>
    <w:pPr>
      <w:spacing w:line="206" w:lineRule="exact"/>
      <w:ind w:left="110"/>
    </w:pPr>
  </w:style>
  <w:style w:type="paragraph" w:styleId="Header">
    <w:name w:val="header"/>
    <w:basedOn w:val="Normal"/>
    <w:link w:val="HeaderChar"/>
    <w:uiPriority w:val="99"/>
    <w:unhideWhenUsed/>
    <w:rsid w:val="00F53DFA"/>
    <w:pPr>
      <w:tabs>
        <w:tab w:val="center" w:pos="4680"/>
        <w:tab w:val="right" w:pos="9360"/>
      </w:tabs>
    </w:pPr>
  </w:style>
  <w:style w:type="character" w:customStyle="1" w:styleId="HeaderChar">
    <w:name w:val="Header Char"/>
    <w:basedOn w:val="DefaultParagraphFont"/>
    <w:link w:val="Header"/>
    <w:uiPriority w:val="99"/>
    <w:rsid w:val="00F53DFA"/>
    <w:rPr>
      <w:rFonts w:ascii="Arial" w:eastAsia="Arial" w:hAnsi="Arial" w:cs="Arial"/>
    </w:rPr>
  </w:style>
  <w:style w:type="paragraph" w:styleId="Footer">
    <w:name w:val="footer"/>
    <w:basedOn w:val="Normal"/>
    <w:link w:val="FooterChar"/>
    <w:uiPriority w:val="99"/>
    <w:unhideWhenUsed/>
    <w:rsid w:val="00F53DFA"/>
    <w:pPr>
      <w:tabs>
        <w:tab w:val="center" w:pos="4680"/>
        <w:tab w:val="right" w:pos="9360"/>
      </w:tabs>
    </w:pPr>
  </w:style>
  <w:style w:type="character" w:customStyle="1" w:styleId="FooterChar">
    <w:name w:val="Footer Char"/>
    <w:basedOn w:val="DefaultParagraphFont"/>
    <w:link w:val="Footer"/>
    <w:uiPriority w:val="99"/>
    <w:rsid w:val="00F53DFA"/>
    <w:rPr>
      <w:rFonts w:ascii="Arial" w:eastAsia="Arial" w:hAnsi="Arial" w:cs="Arial"/>
    </w:rPr>
  </w:style>
  <w:style w:type="paragraph" w:customStyle="1" w:styleId="SCT">
    <w:name w:val="SCT"/>
    <w:basedOn w:val="Heading1"/>
    <w:link w:val="SCTChar"/>
    <w:rsid w:val="00D16948"/>
    <w:pPr>
      <w:widowControl/>
      <w:suppressAutoHyphens/>
      <w:spacing w:before="80"/>
      <w:ind w:left="0"/>
      <w:jc w:val="center"/>
      <w:outlineLvl w:val="9"/>
    </w:pPr>
    <w:rPr>
      <w:b w:val="0"/>
      <w:spacing w:val="-4"/>
    </w:rPr>
  </w:style>
  <w:style w:type="character" w:customStyle="1" w:styleId="Heading1Char">
    <w:name w:val="Heading 1 Char"/>
    <w:basedOn w:val="DefaultParagraphFont"/>
    <w:link w:val="Heading1"/>
    <w:uiPriority w:val="9"/>
    <w:rsid w:val="00F53DFA"/>
    <w:rPr>
      <w:rFonts w:ascii="Arial" w:eastAsia="Arial" w:hAnsi="Arial" w:cs="Arial"/>
      <w:b/>
      <w:bCs/>
      <w:sz w:val="20"/>
      <w:szCs w:val="20"/>
    </w:rPr>
  </w:style>
  <w:style w:type="character" w:customStyle="1" w:styleId="SCTChar">
    <w:name w:val="SCT Char"/>
    <w:basedOn w:val="Heading1Char"/>
    <w:link w:val="SCT"/>
    <w:rsid w:val="00D16948"/>
    <w:rPr>
      <w:rFonts w:ascii="Arial" w:eastAsia="Arial" w:hAnsi="Arial" w:cs="Arial"/>
      <w:b w:val="0"/>
      <w:bCs/>
      <w:spacing w:val="-4"/>
      <w:sz w:val="20"/>
      <w:szCs w:val="20"/>
    </w:rPr>
  </w:style>
  <w:style w:type="paragraph" w:customStyle="1" w:styleId="CMT">
    <w:name w:val="CMT"/>
    <w:basedOn w:val="Heading1"/>
    <w:link w:val="CMTChar"/>
    <w:rsid w:val="00D16948"/>
    <w:pPr>
      <w:widowControl/>
      <w:suppressAutoHyphens/>
      <w:spacing w:before="0" w:after="200"/>
      <w:ind w:left="0"/>
      <w:jc w:val="both"/>
      <w:outlineLvl w:val="9"/>
    </w:pPr>
    <w:rPr>
      <w:b w:val="0"/>
      <w:vanish/>
      <w:color w:val="0000FF"/>
      <w:spacing w:val="-4"/>
    </w:rPr>
  </w:style>
  <w:style w:type="character" w:customStyle="1" w:styleId="CMTChar">
    <w:name w:val="CMT Char"/>
    <w:basedOn w:val="Heading1Char"/>
    <w:link w:val="CMT"/>
    <w:rsid w:val="00D16948"/>
    <w:rPr>
      <w:rFonts w:ascii="Arial" w:eastAsia="Arial" w:hAnsi="Arial" w:cs="Arial"/>
      <w:b w:val="0"/>
      <w:bCs/>
      <w:vanish/>
      <w:color w:val="0000FF"/>
      <w:spacing w:val="-4"/>
      <w:sz w:val="20"/>
      <w:szCs w:val="20"/>
    </w:rPr>
  </w:style>
  <w:style w:type="paragraph" w:customStyle="1" w:styleId="EOS">
    <w:name w:val="EOS"/>
    <w:basedOn w:val="Heading1"/>
    <w:link w:val="EOSChar"/>
    <w:rsid w:val="00D16948"/>
    <w:pPr>
      <w:widowControl/>
      <w:suppressAutoHyphens/>
      <w:spacing w:before="240"/>
      <w:ind w:left="0"/>
      <w:jc w:val="center"/>
      <w:outlineLvl w:val="9"/>
    </w:pPr>
    <w:rPr>
      <w:b w:val="0"/>
      <w:spacing w:val="-4"/>
    </w:rPr>
  </w:style>
  <w:style w:type="character" w:customStyle="1" w:styleId="EOSChar">
    <w:name w:val="EOS Char"/>
    <w:basedOn w:val="Heading1Char"/>
    <w:link w:val="EOS"/>
    <w:rsid w:val="00D16948"/>
    <w:rPr>
      <w:rFonts w:ascii="Arial" w:eastAsia="Arial" w:hAnsi="Arial" w:cs="Arial"/>
      <w:b w:val="0"/>
      <w:bCs/>
      <w:spacing w:val="-4"/>
      <w:sz w:val="20"/>
      <w:szCs w:val="20"/>
    </w:rPr>
  </w:style>
  <w:style w:type="paragraph" w:customStyle="1" w:styleId="PRT">
    <w:name w:val="PRT"/>
    <w:basedOn w:val="Heading1"/>
    <w:link w:val="PRTChar"/>
    <w:qFormat/>
    <w:rsid w:val="00D16948"/>
    <w:pPr>
      <w:widowControl/>
      <w:numPr>
        <w:numId w:val="16"/>
      </w:numPr>
      <w:suppressAutoHyphens/>
      <w:spacing w:before="480"/>
    </w:pPr>
    <w:rPr>
      <w:b w:val="0"/>
      <w:spacing w:val="-4"/>
    </w:rPr>
  </w:style>
  <w:style w:type="character" w:customStyle="1" w:styleId="PRTChar">
    <w:name w:val="PRT Char"/>
    <w:basedOn w:val="Heading1Char"/>
    <w:link w:val="PRT"/>
    <w:rsid w:val="00D16948"/>
    <w:rPr>
      <w:rFonts w:ascii="Arial" w:eastAsia="Arial" w:hAnsi="Arial" w:cs="Arial"/>
      <w:b w:val="0"/>
      <w:bCs/>
      <w:spacing w:val="-4"/>
      <w:sz w:val="20"/>
      <w:szCs w:val="20"/>
    </w:rPr>
  </w:style>
  <w:style w:type="paragraph" w:customStyle="1" w:styleId="ART">
    <w:name w:val="ART"/>
    <w:basedOn w:val="Heading1"/>
    <w:link w:val="ARTChar"/>
    <w:qFormat/>
    <w:rsid w:val="009E3A69"/>
    <w:pPr>
      <w:widowControl/>
      <w:numPr>
        <w:ilvl w:val="3"/>
        <w:numId w:val="16"/>
      </w:numPr>
      <w:suppressAutoHyphens/>
      <w:spacing w:before="240"/>
      <w:outlineLvl w:val="1"/>
    </w:pPr>
    <w:rPr>
      <w:b w:val="0"/>
      <w:spacing w:val="-4"/>
    </w:rPr>
  </w:style>
  <w:style w:type="character" w:customStyle="1" w:styleId="ARTChar">
    <w:name w:val="ART Char"/>
    <w:basedOn w:val="Heading1Char"/>
    <w:link w:val="ART"/>
    <w:rsid w:val="009E3A69"/>
    <w:rPr>
      <w:rFonts w:ascii="Arial" w:eastAsia="Arial" w:hAnsi="Arial" w:cs="Arial"/>
      <w:b w:val="0"/>
      <w:bCs/>
      <w:spacing w:val="-4"/>
      <w:sz w:val="20"/>
      <w:szCs w:val="20"/>
    </w:rPr>
  </w:style>
  <w:style w:type="paragraph" w:customStyle="1" w:styleId="PR1">
    <w:name w:val="PR1"/>
    <w:basedOn w:val="Heading1"/>
    <w:link w:val="PR1Char"/>
    <w:qFormat/>
    <w:rsid w:val="00D16948"/>
    <w:pPr>
      <w:widowControl/>
      <w:numPr>
        <w:ilvl w:val="4"/>
        <w:numId w:val="16"/>
      </w:numPr>
      <w:suppressAutoHyphens/>
      <w:spacing w:before="240"/>
      <w:jc w:val="both"/>
      <w:outlineLvl w:val="2"/>
    </w:pPr>
    <w:rPr>
      <w:b w:val="0"/>
      <w:spacing w:val="-4"/>
    </w:rPr>
  </w:style>
  <w:style w:type="character" w:customStyle="1" w:styleId="PR1Char">
    <w:name w:val="PR1 Char"/>
    <w:basedOn w:val="Heading1Char"/>
    <w:link w:val="PR1"/>
    <w:rsid w:val="00D16948"/>
    <w:rPr>
      <w:rFonts w:ascii="Arial" w:eastAsia="Arial" w:hAnsi="Arial" w:cs="Arial"/>
      <w:b w:val="0"/>
      <w:bCs/>
      <w:spacing w:val="-4"/>
      <w:sz w:val="20"/>
      <w:szCs w:val="20"/>
    </w:rPr>
  </w:style>
  <w:style w:type="paragraph" w:customStyle="1" w:styleId="PR2">
    <w:name w:val="PR2"/>
    <w:basedOn w:val="Heading1"/>
    <w:link w:val="PR2Char"/>
    <w:qFormat/>
    <w:rsid w:val="00D16948"/>
    <w:pPr>
      <w:widowControl/>
      <w:numPr>
        <w:ilvl w:val="5"/>
        <w:numId w:val="16"/>
      </w:numPr>
      <w:suppressAutoHyphens/>
      <w:spacing w:before="240"/>
      <w:contextualSpacing/>
      <w:jc w:val="both"/>
      <w:outlineLvl w:val="3"/>
    </w:pPr>
    <w:rPr>
      <w:b w:val="0"/>
      <w:spacing w:val="-4"/>
    </w:rPr>
  </w:style>
  <w:style w:type="character" w:customStyle="1" w:styleId="PR2Char">
    <w:name w:val="PR2 Char"/>
    <w:basedOn w:val="Heading1Char"/>
    <w:link w:val="PR2"/>
    <w:rsid w:val="00D16948"/>
    <w:rPr>
      <w:rFonts w:ascii="Arial" w:eastAsia="Arial" w:hAnsi="Arial" w:cs="Arial"/>
      <w:b w:val="0"/>
      <w:bCs/>
      <w:spacing w:val="-4"/>
      <w:sz w:val="20"/>
      <w:szCs w:val="20"/>
    </w:rPr>
  </w:style>
  <w:style w:type="paragraph" w:customStyle="1" w:styleId="PR3">
    <w:name w:val="PR3"/>
    <w:basedOn w:val="Heading1"/>
    <w:link w:val="PR3Char"/>
    <w:qFormat/>
    <w:rsid w:val="00D16948"/>
    <w:pPr>
      <w:widowControl/>
      <w:numPr>
        <w:ilvl w:val="6"/>
        <w:numId w:val="16"/>
      </w:numPr>
      <w:suppressAutoHyphens/>
      <w:spacing w:before="240"/>
      <w:contextualSpacing/>
      <w:jc w:val="both"/>
      <w:outlineLvl w:val="4"/>
    </w:pPr>
    <w:rPr>
      <w:b w:val="0"/>
      <w:spacing w:val="-4"/>
    </w:rPr>
  </w:style>
  <w:style w:type="character" w:customStyle="1" w:styleId="PR3Char">
    <w:name w:val="PR3 Char"/>
    <w:basedOn w:val="Heading1Char"/>
    <w:link w:val="PR3"/>
    <w:rsid w:val="00D16948"/>
    <w:rPr>
      <w:rFonts w:ascii="Arial" w:eastAsia="Arial" w:hAnsi="Arial" w:cs="Arial"/>
      <w:b w:val="0"/>
      <w:bCs/>
      <w:spacing w:val="-4"/>
      <w:sz w:val="20"/>
      <w:szCs w:val="20"/>
    </w:rPr>
  </w:style>
  <w:style w:type="paragraph" w:customStyle="1" w:styleId="PR4">
    <w:name w:val="PR4"/>
    <w:basedOn w:val="Heading1"/>
    <w:link w:val="PR4Char"/>
    <w:qFormat/>
    <w:rsid w:val="00D16948"/>
    <w:pPr>
      <w:widowControl/>
      <w:numPr>
        <w:ilvl w:val="7"/>
        <w:numId w:val="16"/>
      </w:numPr>
      <w:suppressAutoHyphens/>
      <w:spacing w:before="240"/>
      <w:contextualSpacing/>
      <w:jc w:val="both"/>
      <w:outlineLvl w:val="5"/>
    </w:pPr>
    <w:rPr>
      <w:b w:val="0"/>
      <w:spacing w:val="-4"/>
    </w:rPr>
  </w:style>
  <w:style w:type="character" w:customStyle="1" w:styleId="PR4Char">
    <w:name w:val="PR4 Char"/>
    <w:basedOn w:val="Heading1Char"/>
    <w:link w:val="PR4"/>
    <w:rsid w:val="00D16948"/>
    <w:rPr>
      <w:rFonts w:ascii="Arial" w:eastAsia="Arial" w:hAnsi="Arial" w:cs="Arial"/>
      <w:b w:val="0"/>
      <w:bCs/>
      <w:spacing w:val="-4"/>
      <w:sz w:val="20"/>
      <w:szCs w:val="20"/>
    </w:rPr>
  </w:style>
  <w:style w:type="paragraph" w:customStyle="1" w:styleId="PR5">
    <w:name w:val="PR5"/>
    <w:basedOn w:val="Heading1"/>
    <w:link w:val="PR5Char"/>
    <w:qFormat/>
    <w:rsid w:val="00D16948"/>
    <w:pPr>
      <w:widowControl/>
      <w:numPr>
        <w:ilvl w:val="8"/>
        <w:numId w:val="16"/>
      </w:numPr>
      <w:suppressAutoHyphens/>
      <w:spacing w:before="240"/>
      <w:contextualSpacing/>
      <w:jc w:val="both"/>
      <w:outlineLvl w:val="6"/>
    </w:pPr>
    <w:rPr>
      <w:b w:val="0"/>
      <w:spacing w:val="-4"/>
    </w:rPr>
  </w:style>
  <w:style w:type="character" w:customStyle="1" w:styleId="PR5Char">
    <w:name w:val="PR5 Char"/>
    <w:basedOn w:val="Heading1Char"/>
    <w:link w:val="PR5"/>
    <w:rsid w:val="00D16948"/>
    <w:rPr>
      <w:rFonts w:ascii="Arial" w:eastAsia="Arial" w:hAnsi="Arial" w:cs="Arial"/>
      <w:b w:val="0"/>
      <w:bCs/>
      <w:spacing w:val="-4"/>
      <w:sz w:val="20"/>
      <w:szCs w:val="20"/>
    </w:rPr>
  </w:style>
  <w:style w:type="paragraph" w:customStyle="1" w:styleId="SUT">
    <w:name w:val="SUT"/>
    <w:basedOn w:val="Heading1"/>
    <w:link w:val="SUTChar"/>
    <w:rsid w:val="00D16948"/>
    <w:pPr>
      <w:widowControl/>
      <w:numPr>
        <w:ilvl w:val="1"/>
        <w:numId w:val="16"/>
      </w:numPr>
      <w:suppressAutoHyphens/>
      <w:spacing w:before="240"/>
      <w:contextualSpacing/>
      <w:jc w:val="both"/>
      <w:outlineLvl w:val="9"/>
    </w:pPr>
    <w:rPr>
      <w:b w:val="0"/>
      <w:spacing w:val="-4"/>
      <w:sz w:val="24"/>
    </w:rPr>
  </w:style>
  <w:style w:type="character" w:customStyle="1" w:styleId="SUTChar">
    <w:name w:val="SUT Char"/>
    <w:basedOn w:val="Heading1Char"/>
    <w:link w:val="SUT"/>
    <w:rsid w:val="00D16948"/>
    <w:rPr>
      <w:rFonts w:ascii="Arial" w:eastAsia="Arial" w:hAnsi="Arial" w:cs="Arial"/>
      <w:b w:val="0"/>
      <w:bCs/>
      <w:spacing w:val="-4"/>
      <w:sz w:val="24"/>
      <w:szCs w:val="20"/>
    </w:rPr>
  </w:style>
  <w:style w:type="paragraph" w:customStyle="1" w:styleId="DST">
    <w:name w:val="DST"/>
    <w:basedOn w:val="Heading1"/>
    <w:link w:val="DSTChar"/>
    <w:rsid w:val="00D16948"/>
    <w:pPr>
      <w:widowControl/>
      <w:numPr>
        <w:ilvl w:val="2"/>
        <w:numId w:val="16"/>
      </w:numPr>
      <w:suppressAutoHyphens/>
      <w:spacing w:before="240"/>
      <w:contextualSpacing/>
      <w:jc w:val="both"/>
      <w:outlineLvl w:val="9"/>
    </w:pPr>
    <w:rPr>
      <w:b w:val="0"/>
      <w:spacing w:val="-4"/>
    </w:rPr>
  </w:style>
  <w:style w:type="character" w:customStyle="1" w:styleId="DSTChar">
    <w:name w:val="DST Char"/>
    <w:basedOn w:val="Heading1Char"/>
    <w:link w:val="DST"/>
    <w:rsid w:val="00D16948"/>
    <w:rPr>
      <w:rFonts w:ascii="Arial" w:eastAsia="Arial" w:hAnsi="Arial" w:cs="Arial"/>
      <w:b w:val="0"/>
      <w:bCs/>
      <w:spacing w:val="-4"/>
      <w:sz w:val="20"/>
      <w:szCs w:val="20"/>
    </w:rPr>
  </w:style>
  <w:style w:type="paragraph" w:styleId="Revision">
    <w:name w:val="Revision"/>
    <w:hidden/>
    <w:uiPriority w:val="99"/>
    <w:semiHidden/>
    <w:rsid w:val="00E70CE1"/>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609F1"/>
    <w:rPr>
      <w:sz w:val="16"/>
      <w:szCs w:val="16"/>
    </w:rPr>
  </w:style>
  <w:style w:type="paragraph" w:styleId="CommentText">
    <w:name w:val="annotation text"/>
    <w:basedOn w:val="Normal"/>
    <w:link w:val="CommentTextChar"/>
    <w:uiPriority w:val="99"/>
    <w:unhideWhenUsed/>
    <w:rsid w:val="006609F1"/>
    <w:rPr>
      <w:sz w:val="20"/>
      <w:szCs w:val="20"/>
    </w:rPr>
  </w:style>
  <w:style w:type="character" w:customStyle="1" w:styleId="CommentTextChar">
    <w:name w:val="Comment Text Char"/>
    <w:basedOn w:val="DefaultParagraphFont"/>
    <w:link w:val="CommentText"/>
    <w:uiPriority w:val="99"/>
    <w:rsid w:val="006609F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609F1"/>
    <w:rPr>
      <w:b/>
      <w:bCs/>
    </w:rPr>
  </w:style>
  <w:style w:type="character" w:customStyle="1" w:styleId="CommentSubjectChar">
    <w:name w:val="Comment Subject Char"/>
    <w:basedOn w:val="CommentTextChar"/>
    <w:link w:val="CommentSubject"/>
    <w:uiPriority w:val="99"/>
    <w:semiHidden/>
    <w:rsid w:val="006609F1"/>
    <w:rPr>
      <w:rFonts w:ascii="Arial" w:eastAsia="Arial" w:hAnsi="Arial" w:cs="Arial"/>
      <w:b/>
      <w:bCs/>
      <w:sz w:val="20"/>
      <w:szCs w:val="20"/>
    </w:rPr>
  </w:style>
  <w:style w:type="character" w:customStyle="1" w:styleId="TS-HEADER">
    <w:name w:val="TS - HEADER"/>
    <w:uiPriority w:val="1"/>
    <w:rsid w:val="005E5FA9"/>
    <w:rPr>
      <w:b/>
      <w:caps/>
    </w:rPr>
  </w:style>
  <w:style w:type="paragraph" w:customStyle="1" w:styleId="SpecNote">
    <w:name w:val="SpecNote"/>
    <w:basedOn w:val="Normal"/>
    <w:autoRedefine/>
    <w:qFormat/>
    <w:rsid w:val="009C4152"/>
    <w:pPr>
      <w:widowControl/>
      <w:pBdr>
        <w:top w:val="double" w:sz="6" w:space="1" w:color="0080FF"/>
        <w:left w:val="double" w:sz="6" w:space="1" w:color="0080FF"/>
        <w:bottom w:val="double" w:sz="6" w:space="1" w:color="0080FF"/>
        <w:right w:val="double" w:sz="6" w:space="1" w:color="0080FF"/>
      </w:pBdr>
      <w:autoSpaceDE/>
      <w:autoSpaceDN/>
      <w:spacing w:before="120" w:after="120" w:line="288" w:lineRule="auto"/>
    </w:pPr>
    <w:rPr>
      <w:rFonts w:eastAsia="Times New Roman"/>
      <w:i/>
      <w:vanish/>
      <w:color w:val="0080FF"/>
      <w:sz w:val="20"/>
      <w:lang w:val="en-CA" w:eastAsia="en-CA"/>
    </w:rPr>
  </w:style>
  <w:style w:type="paragraph" w:customStyle="1" w:styleId="EndofSection">
    <w:name w:val="End of Section"/>
    <w:basedOn w:val="Normal"/>
    <w:qFormat/>
    <w:rsid w:val="00D51B03"/>
    <w:pPr>
      <w:adjustRightInd w:val="0"/>
      <w:spacing w:before="480"/>
      <w:ind w:left="720"/>
    </w:pPr>
    <w:rPr>
      <w:rFonts w:ascii="Arial Bold" w:eastAsia="Times New Roman" w:hAnsi="Arial Bold" w:cs="Times New Roman"/>
      <w:b/>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agebp.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2020</TotalTime>
  <Pages>1</Pages>
  <Words>3497</Words>
  <Characters>19234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Section 07 48 16 - Aluminum Siding</vt:lpstr>
    </vt:vector>
  </TitlesOfParts>
  <Company>Engage Building Products</Company>
  <LinksUpToDate>false</LinksUpToDate>
  <CharactersWithSpaces>22686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48 16 - Aluminum Siding</dc:title>
  <cp:lastModifiedBy>User</cp:lastModifiedBy>
  <cp:revision>26</cp:revision>
  <cp:lastPrinted>2024-03-30T06:12:00Z</cp:lastPrinted>
  <dcterms:created xsi:type="dcterms:W3CDTF">2024-02-21T16:00:00Z</dcterms:created>
  <dcterms:modified xsi:type="dcterms:W3CDTF">2024-05-23T19:51:00Z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Word</vt:lpwstr>
  </property>
  <property fmtid="{D5CDD505-2E9C-101B-9397-08002B2CF9AE}" pid="4" name="LastSaved">
    <vt:filetime>2023-07-02T00:00:00Z</vt:filetime>
  </property>
  <property fmtid="{D5CDD505-2E9C-101B-9397-08002B2CF9AE}" pid="5" name="Producer">
    <vt:lpwstr>macOS Version 13.3.1 (a) (Build 22E772610a) Quartz PDFContext</vt:lpwstr>
  </property>
</Properties>
</file>